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425FF" w14:textId="3CDC9DFF" w:rsidR="00990EAE" w:rsidRDefault="00990EAE" w:rsidP="00990EAE">
      <w:pPr>
        <w:autoSpaceDE w:val="0"/>
        <w:autoSpaceDN w:val="0"/>
        <w:adjustRightInd w:val="0"/>
        <w:jc w:val="center"/>
        <w:rPr>
          <w:rFonts w:ascii="Times New Roman" w:eastAsiaTheme="minorHAnsi" w:hAnsi="Times New Roman" w:cs="Times New Roman"/>
          <w:b/>
          <w:bCs/>
          <w:lang w:val="fr-FR"/>
        </w:rPr>
      </w:pPr>
      <w:r>
        <w:rPr>
          <w:rFonts w:ascii="Times New Roman" w:eastAsiaTheme="minorHAnsi" w:hAnsi="Times New Roman" w:cs="Times New Roman"/>
          <w:b/>
          <w:bCs/>
          <w:lang w:val="fr-FR"/>
        </w:rPr>
        <w:t>VISIBLE</w:t>
      </w:r>
    </w:p>
    <w:p w14:paraId="613838F0" w14:textId="3CF995C9" w:rsidR="00845C16" w:rsidRPr="00990EAE" w:rsidRDefault="001E2440" w:rsidP="00990EAE">
      <w:pPr>
        <w:autoSpaceDE w:val="0"/>
        <w:autoSpaceDN w:val="0"/>
        <w:adjustRightInd w:val="0"/>
        <w:jc w:val="center"/>
        <w:rPr>
          <w:rFonts w:ascii="Times New Roman" w:eastAsiaTheme="minorHAnsi" w:hAnsi="Times New Roman" w:cs="Times New Roman"/>
          <w:b/>
          <w:bCs/>
          <w:lang w:val="fr-FR"/>
        </w:rPr>
      </w:pPr>
      <w:r w:rsidRPr="00990EAE">
        <w:rPr>
          <w:rFonts w:ascii="Times New Roman" w:eastAsiaTheme="minorHAnsi" w:hAnsi="Times New Roman" w:cs="Times New Roman"/>
          <w:b/>
          <w:bCs/>
          <w:lang w:val="fr-FR"/>
        </w:rPr>
        <w:t>Dossier</w:t>
      </w:r>
      <w:r w:rsidR="00845C16" w:rsidRPr="00990EAE">
        <w:rPr>
          <w:rFonts w:ascii="Times New Roman" w:eastAsiaTheme="minorHAnsi" w:hAnsi="Times New Roman" w:cs="Times New Roman"/>
          <w:b/>
          <w:bCs/>
          <w:lang w:val="fr-FR"/>
        </w:rPr>
        <w:t xml:space="preserve"> “</w:t>
      </w:r>
      <w:r w:rsidR="000470CA" w:rsidRPr="00990EAE">
        <w:rPr>
          <w:rFonts w:ascii="Times New Roman" w:eastAsiaTheme="minorHAnsi" w:hAnsi="Times New Roman" w:cs="Times New Roman"/>
          <w:b/>
          <w:bCs/>
          <w:lang w:val="fr-FR"/>
        </w:rPr>
        <w:t>Images de sainteté</w:t>
      </w:r>
      <w:r w:rsidR="00845C16" w:rsidRPr="00990EAE">
        <w:rPr>
          <w:rFonts w:ascii="Times New Roman" w:eastAsiaTheme="minorHAnsi" w:hAnsi="Times New Roman" w:cs="Times New Roman"/>
          <w:b/>
          <w:bCs/>
          <w:lang w:val="fr-FR"/>
        </w:rPr>
        <w:t>”</w:t>
      </w:r>
    </w:p>
    <w:p w14:paraId="50DB3028" w14:textId="073E198D" w:rsidR="00845C16" w:rsidRPr="00990EAE" w:rsidRDefault="00990EAE" w:rsidP="00990EAE">
      <w:pPr>
        <w:autoSpaceDE w:val="0"/>
        <w:autoSpaceDN w:val="0"/>
        <w:adjustRightInd w:val="0"/>
        <w:jc w:val="center"/>
        <w:rPr>
          <w:rFonts w:ascii="Times New Roman" w:eastAsiaTheme="minorHAnsi" w:hAnsi="Times New Roman" w:cs="Times New Roman"/>
          <w:i/>
          <w:iCs/>
          <w:lang w:val="fr-FR"/>
        </w:rPr>
      </w:pPr>
      <w:r>
        <w:rPr>
          <w:rFonts w:ascii="Times New Roman" w:eastAsiaTheme="minorHAnsi" w:hAnsi="Times New Roman" w:cs="Times New Roman"/>
          <w:i/>
          <w:iCs/>
          <w:lang w:val="fr-FR"/>
        </w:rPr>
        <w:t>Sous la direction de</w:t>
      </w:r>
      <w:r w:rsidR="00845C16" w:rsidRPr="00990EAE">
        <w:rPr>
          <w:rFonts w:ascii="Times New Roman" w:eastAsiaTheme="minorHAnsi" w:hAnsi="Times New Roman" w:cs="Times New Roman"/>
          <w:i/>
          <w:iCs/>
          <w:lang w:val="fr-FR"/>
        </w:rPr>
        <w:t xml:space="preserve"> Jenny </w:t>
      </w:r>
      <w:proofErr w:type="spellStart"/>
      <w:r w:rsidR="00845C16" w:rsidRPr="00990EAE">
        <w:rPr>
          <w:rFonts w:ascii="Times New Roman" w:eastAsiaTheme="minorHAnsi" w:hAnsi="Times New Roman" w:cs="Times New Roman"/>
          <w:i/>
          <w:iCs/>
          <w:lang w:val="fr-FR"/>
        </w:rPr>
        <w:t>Ponzo</w:t>
      </w:r>
      <w:proofErr w:type="spellEnd"/>
      <w:r>
        <w:rPr>
          <w:rFonts w:ascii="Times New Roman" w:eastAsiaTheme="minorHAnsi" w:hAnsi="Times New Roman" w:cs="Times New Roman"/>
          <w:i/>
          <w:iCs/>
          <w:lang w:val="fr-FR"/>
        </w:rPr>
        <w:t xml:space="preserve"> et</w:t>
      </w:r>
      <w:r w:rsidR="00845C16" w:rsidRPr="00990EAE">
        <w:rPr>
          <w:rFonts w:ascii="Times New Roman" w:eastAsiaTheme="minorHAnsi" w:hAnsi="Times New Roman" w:cs="Times New Roman"/>
          <w:i/>
          <w:iCs/>
          <w:lang w:val="fr-FR"/>
        </w:rPr>
        <w:t xml:space="preserve"> Paolo </w:t>
      </w:r>
      <w:proofErr w:type="spellStart"/>
      <w:r w:rsidR="00845C16" w:rsidRPr="00990EAE">
        <w:rPr>
          <w:rFonts w:ascii="Times New Roman" w:eastAsiaTheme="minorHAnsi" w:hAnsi="Times New Roman" w:cs="Times New Roman"/>
          <w:i/>
          <w:iCs/>
          <w:lang w:val="fr-FR"/>
        </w:rPr>
        <w:t>Bertetti</w:t>
      </w:r>
      <w:proofErr w:type="spellEnd"/>
      <w:r w:rsidR="00845C16" w:rsidRPr="00990EAE">
        <w:rPr>
          <w:rFonts w:ascii="Times New Roman" w:eastAsiaTheme="minorHAnsi" w:hAnsi="Times New Roman" w:cs="Times New Roman"/>
          <w:i/>
          <w:iCs/>
          <w:lang w:val="fr-FR"/>
        </w:rPr>
        <w:t>.</w:t>
      </w:r>
    </w:p>
    <w:p w14:paraId="3845B45D" w14:textId="77777777" w:rsidR="00845C16" w:rsidRPr="00990EAE" w:rsidRDefault="00845C16" w:rsidP="007F0EFA">
      <w:pPr>
        <w:autoSpaceDE w:val="0"/>
        <w:autoSpaceDN w:val="0"/>
        <w:adjustRightInd w:val="0"/>
        <w:rPr>
          <w:rFonts w:ascii="Times New Roman" w:eastAsiaTheme="minorHAnsi" w:hAnsi="Times New Roman" w:cs="Times New Roman"/>
          <w:lang w:val="fr-FR"/>
        </w:rPr>
      </w:pPr>
    </w:p>
    <w:p w14:paraId="2D2287F4" w14:textId="77777777" w:rsidR="00CB73BE" w:rsidRPr="00990EAE" w:rsidRDefault="00CB73BE" w:rsidP="00606CEA">
      <w:pPr>
        <w:autoSpaceDE w:val="0"/>
        <w:autoSpaceDN w:val="0"/>
        <w:adjustRightInd w:val="0"/>
        <w:jc w:val="both"/>
        <w:rPr>
          <w:rFonts w:ascii="Times New Roman" w:eastAsiaTheme="minorHAnsi" w:hAnsi="Times New Roman" w:cs="Times New Roman"/>
          <w:lang w:val="fr-FR"/>
        </w:rPr>
      </w:pPr>
    </w:p>
    <w:p w14:paraId="355D8DF8" w14:textId="20C65F4E" w:rsidR="00531D97" w:rsidRPr="00990EAE" w:rsidRDefault="00531D97" w:rsidP="00606CEA">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La sémiotique a étudié la représentation iconographique des saints dans plusieurs occasions, mais elle a rarement abordé spécifiquement la relation entre la sainteté et l'image dans son déroulement entre manifestation textuelle et circulation au sein de la culture.</w:t>
      </w:r>
    </w:p>
    <w:p w14:paraId="611C2328" w14:textId="38A5825E" w:rsidR="00531D97" w:rsidRPr="00990EAE" w:rsidRDefault="00531D97" w:rsidP="00EE0033">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Dans la culture catholique, les saints constituent la représentation figurative de systèmes de valeurs morales et religieuses, des modèles narratifs de perfection spirituelle que l'Église propose comme exemple à imiter. Leur identité et leur mémoire sont construites et diffusées à travers un réseau polyphonique et multimodal de textes qui les proposent non seulement comme objets de culte, mais aussi comme des « formes » sur la base desquelles le fidèle peut renouveler sa vision du monde et son propre comportement. En cela, les images jouent un rôle central : expression et soutien du culte des saints, elles sont à la fois un témoignage historique (comme les portraits et photographies de saints), mais aussi une représentation visuelle avec une forte prise esthétique ; elles servent à renouveler la mémoire du Saint – et parfois à la construire – mais aussi à renforcer la vénération, et surtout à promouvoir des comportements édifiants, dans une interaction communicative qui est narrative et émotionnelle avant même qu’intellectuelle</w:t>
      </w:r>
      <w:r w:rsidR="00EE0033" w:rsidRPr="00990EAE">
        <w:rPr>
          <w:rFonts w:ascii="Times New Roman" w:eastAsiaTheme="minorHAnsi" w:hAnsi="Times New Roman" w:cs="Times New Roman"/>
          <w:lang w:val="fr-FR"/>
        </w:rPr>
        <w:t>.</w:t>
      </w:r>
    </w:p>
    <w:p w14:paraId="616CF731" w14:textId="0E030A0F" w:rsidR="00FF481C" w:rsidRDefault="00531D97" w:rsidP="00FF481C">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xml:space="preserve">De plus, les images exercent également une activité de traduction fondamentale : à travers elles, le message peut être réactualisé et réadapté à différentes cultures et sensibilités. Dans la foi populaire, les images peuvent elles-mêmes devenir des objets de vénération, participant comme par magie au caractère sacré du saint et à ses prérogatives. Ou bien, inversement, et peut-être précisément pour cette raison, </w:t>
      </w:r>
      <w:r w:rsidR="000428C9" w:rsidRPr="00990EAE">
        <w:rPr>
          <w:rFonts w:ascii="Times New Roman" w:eastAsiaTheme="minorHAnsi" w:hAnsi="Times New Roman" w:cs="Times New Roman"/>
          <w:lang w:val="fr-FR"/>
        </w:rPr>
        <w:t>elles font l’objet</w:t>
      </w:r>
      <w:r w:rsidRPr="00990EAE">
        <w:rPr>
          <w:rFonts w:ascii="Times New Roman" w:eastAsiaTheme="minorHAnsi" w:hAnsi="Times New Roman" w:cs="Times New Roman"/>
          <w:lang w:val="fr-FR"/>
        </w:rPr>
        <w:t xml:space="preserve"> d'iconoclasme et de profanation, de la destruction médiévale aux pratiques artistiques contemporaines. Au contraire, les figurations des saints peuvent devenir un modèle plastique, figuratif et narratif que l'on peut trouver dans les représentations profanes et sécularisées qui se les approprient et les retravaillent – dans une mesure plus ou moins consciente – dans les domaines les plus divers, de l'art à la mode, de la bande dessinée au cinéma et à la télévision.</w:t>
      </w:r>
      <w:r w:rsidR="00AC40F2" w:rsidRPr="00990EAE">
        <w:rPr>
          <w:rFonts w:ascii="Times New Roman" w:eastAsiaTheme="minorHAnsi" w:hAnsi="Times New Roman" w:cs="Times New Roman"/>
          <w:lang w:val="fr-FR"/>
        </w:rPr>
        <w:t xml:space="preserve"> </w:t>
      </w:r>
      <w:r w:rsidR="00FF481C" w:rsidRPr="00990EAE">
        <w:rPr>
          <w:rFonts w:ascii="Times New Roman" w:eastAsiaTheme="minorHAnsi" w:hAnsi="Times New Roman" w:cs="Times New Roman"/>
          <w:lang w:val="fr-FR"/>
        </w:rPr>
        <w:t xml:space="preserve">Parallèlement, dans une plus large tendance de l’Église à interagir avec les nouveaux moyens et formes de communication, la représentation des saints devient l’un des domaines où l’imaginaire religieux est le plus reproposé, de la photographie aux médias audiovisuels, des </w:t>
      </w:r>
      <w:r w:rsidR="00990EAE" w:rsidRPr="00990EAE">
        <w:rPr>
          <w:rFonts w:ascii="Times New Roman" w:eastAsiaTheme="minorHAnsi" w:hAnsi="Times New Roman" w:cs="Times New Roman"/>
          <w:lang w:val="fr-FR"/>
        </w:rPr>
        <w:t>comics</w:t>
      </w:r>
      <w:r w:rsidR="00FF481C" w:rsidRPr="00990EAE">
        <w:rPr>
          <w:rFonts w:ascii="Times New Roman" w:eastAsiaTheme="minorHAnsi" w:hAnsi="Times New Roman" w:cs="Times New Roman"/>
          <w:lang w:val="fr-FR"/>
        </w:rPr>
        <w:t xml:space="preserve"> aux médias numériques</w:t>
      </w:r>
      <w:r w:rsidR="00AC40F2" w:rsidRPr="00990EAE">
        <w:rPr>
          <w:rFonts w:ascii="Times New Roman" w:eastAsiaTheme="minorHAnsi" w:hAnsi="Times New Roman" w:cs="Times New Roman"/>
          <w:lang w:val="fr-FR"/>
        </w:rPr>
        <w:t>.</w:t>
      </w:r>
    </w:p>
    <w:p w14:paraId="5F90B443" w14:textId="77777777" w:rsidR="00990EAE" w:rsidRPr="00990EAE" w:rsidRDefault="00990EAE" w:rsidP="00FF481C">
      <w:pPr>
        <w:autoSpaceDE w:val="0"/>
        <w:autoSpaceDN w:val="0"/>
        <w:adjustRightInd w:val="0"/>
        <w:jc w:val="both"/>
        <w:rPr>
          <w:rFonts w:ascii="Times New Roman" w:eastAsiaTheme="minorHAnsi" w:hAnsi="Times New Roman" w:cs="Times New Roman"/>
          <w:lang w:val="fr-FR"/>
        </w:rPr>
      </w:pPr>
    </w:p>
    <w:p w14:paraId="19647BBC" w14:textId="65FC5C3B" w:rsidR="00F6446C" w:rsidRPr="00990EAE" w:rsidRDefault="00FF481C" w:rsidP="00FF481C">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xml:space="preserve">Les participants sont donc invités à aborder le thème de l’imaginaire lié aux saints à travers l’analyse de textes </w:t>
      </w:r>
      <w:r w:rsidR="00105825" w:rsidRPr="00990EAE">
        <w:rPr>
          <w:rFonts w:ascii="Times New Roman" w:eastAsiaTheme="minorHAnsi" w:hAnsi="Times New Roman" w:cs="Times New Roman"/>
          <w:lang w:val="fr-FR"/>
        </w:rPr>
        <w:t>sur la base d’une méthodologie sémiotique (ouverte bien-sûr au dialogue interdisciplinaire)</w:t>
      </w:r>
      <w:r w:rsidRPr="00990EAE">
        <w:rPr>
          <w:rFonts w:ascii="Times New Roman" w:eastAsiaTheme="minorHAnsi" w:hAnsi="Times New Roman" w:cs="Times New Roman"/>
          <w:lang w:val="fr-FR"/>
        </w:rPr>
        <w:t>. Sans prétendre à l’exhaustivité, certaines directions de recherche pourraient concerner :</w:t>
      </w:r>
    </w:p>
    <w:p w14:paraId="3FFD138E" w14:textId="5CE13FB1"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La représentation figurative de la sainteté</w:t>
      </w:r>
      <w:r w:rsidR="00E64DE6" w:rsidRPr="00990EAE">
        <w:rPr>
          <w:rFonts w:ascii="Times New Roman" w:eastAsiaTheme="minorHAnsi" w:hAnsi="Times New Roman" w:cs="Times New Roman"/>
          <w:lang w:val="fr-FR"/>
        </w:rPr>
        <w:t> ;</w:t>
      </w:r>
    </w:p>
    <w:p w14:paraId="6AE4025A" w14:textId="3AF2AB49"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Les attributs des saints et leur</w:t>
      </w:r>
      <w:r w:rsidR="00E64DE6" w:rsidRPr="00990EAE">
        <w:rPr>
          <w:rFonts w:ascii="Times New Roman" w:eastAsiaTheme="minorHAnsi" w:hAnsi="Times New Roman" w:cs="Times New Roman"/>
          <w:lang w:val="fr-FR"/>
        </w:rPr>
        <w:t>s</w:t>
      </w:r>
      <w:r w:rsidRPr="00990EAE">
        <w:rPr>
          <w:rFonts w:ascii="Times New Roman" w:eastAsiaTheme="minorHAnsi" w:hAnsi="Times New Roman" w:cs="Times New Roman"/>
          <w:lang w:val="fr-FR"/>
        </w:rPr>
        <w:t xml:space="preserve"> représentation</w:t>
      </w:r>
      <w:r w:rsidR="00E64DE6" w:rsidRPr="00990EAE">
        <w:rPr>
          <w:rFonts w:ascii="Times New Roman" w:eastAsiaTheme="minorHAnsi" w:hAnsi="Times New Roman" w:cs="Times New Roman"/>
          <w:lang w:val="fr-FR"/>
        </w:rPr>
        <w:t>s</w:t>
      </w:r>
      <w:r w:rsidRPr="00990EAE">
        <w:rPr>
          <w:rFonts w:ascii="Times New Roman" w:eastAsiaTheme="minorHAnsi" w:hAnsi="Times New Roman" w:cs="Times New Roman"/>
          <w:lang w:val="fr-FR"/>
        </w:rPr>
        <w:t xml:space="preserve"> picturale</w:t>
      </w:r>
      <w:r w:rsidR="00E64DE6" w:rsidRPr="00990EAE">
        <w:rPr>
          <w:rFonts w:ascii="Times New Roman" w:eastAsiaTheme="minorHAnsi" w:hAnsi="Times New Roman" w:cs="Times New Roman"/>
          <w:lang w:val="fr-FR"/>
        </w:rPr>
        <w:t>s</w:t>
      </w:r>
      <w:r w:rsidRPr="00990EAE">
        <w:rPr>
          <w:rFonts w:ascii="Times New Roman" w:eastAsiaTheme="minorHAnsi" w:hAnsi="Times New Roman" w:cs="Times New Roman"/>
          <w:lang w:val="fr-FR"/>
        </w:rPr>
        <w:t xml:space="preserve"> dans l’</w:t>
      </w:r>
      <w:r w:rsidR="00990EAE">
        <w:rPr>
          <w:rFonts w:ascii="Times New Roman" w:eastAsiaTheme="minorHAnsi" w:hAnsi="Times New Roman" w:cs="Times New Roman"/>
          <w:lang w:val="fr-FR"/>
        </w:rPr>
        <w:t>h</w:t>
      </w:r>
      <w:r w:rsidRPr="00990EAE">
        <w:rPr>
          <w:rFonts w:ascii="Times New Roman" w:eastAsiaTheme="minorHAnsi" w:hAnsi="Times New Roman" w:cs="Times New Roman"/>
          <w:lang w:val="fr-FR"/>
        </w:rPr>
        <w:t>istoire de l’</w:t>
      </w:r>
      <w:r w:rsidR="00990EAE">
        <w:rPr>
          <w:rFonts w:ascii="Times New Roman" w:eastAsiaTheme="minorHAnsi" w:hAnsi="Times New Roman" w:cs="Times New Roman"/>
          <w:lang w:val="fr-FR"/>
        </w:rPr>
        <w:t>a</w:t>
      </w:r>
      <w:r w:rsidRPr="00990EAE">
        <w:rPr>
          <w:rFonts w:ascii="Times New Roman" w:eastAsiaTheme="minorHAnsi" w:hAnsi="Times New Roman" w:cs="Times New Roman"/>
          <w:lang w:val="fr-FR"/>
        </w:rPr>
        <w:t>rt</w:t>
      </w:r>
      <w:r w:rsidR="00E64DE6" w:rsidRPr="00990EAE">
        <w:rPr>
          <w:rFonts w:ascii="Times New Roman" w:eastAsiaTheme="minorHAnsi" w:hAnsi="Times New Roman" w:cs="Times New Roman"/>
          <w:lang w:val="fr-FR"/>
        </w:rPr>
        <w:t> ;</w:t>
      </w:r>
    </w:p>
    <w:p w14:paraId="483B39BF" w14:textId="34B1CC97"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La sérialisation télévisée de la vie des saints, dans le rapport entre le format narratif de genre, la représentation historique et l’hagiographie</w:t>
      </w:r>
      <w:r w:rsidR="00E64DE6" w:rsidRPr="00990EAE">
        <w:rPr>
          <w:rFonts w:ascii="Times New Roman" w:eastAsiaTheme="minorHAnsi" w:hAnsi="Times New Roman" w:cs="Times New Roman"/>
          <w:lang w:val="fr-FR"/>
        </w:rPr>
        <w:t> ;</w:t>
      </w:r>
    </w:p>
    <w:p w14:paraId="6BD38EC7" w14:textId="5C516657" w:rsidR="00E64DE6"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w:t>
      </w:r>
      <w:r w:rsidR="00E64DE6" w:rsidRPr="00990EAE">
        <w:rPr>
          <w:rFonts w:ascii="Times New Roman" w:eastAsiaTheme="minorHAnsi" w:hAnsi="Times New Roman" w:cs="Times New Roman"/>
          <w:lang w:val="fr-FR"/>
        </w:rPr>
        <w:t xml:space="preserve"> </w:t>
      </w:r>
      <w:r w:rsidRPr="00990EAE">
        <w:rPr>
          <w:rFonts w:ascii="Times New Roman" w:eastAsiaTheme="minorHAnsi" w:hAnsi="Times New Roman" w:cs="Times New Roman"/>
          <w:lang w:val="fr-FR"/>
        </w:rPr>
        <w:t>Modèles iconographiques et formes de représentation de la sainteté dans le domaine non</w:t>
      </w:r>
      <w:r w:rsidR="00990EAE">
        <w:rPr>
          <w:rFonts w:ascii="Times New Roman" w:eastAsiaTheme="minorHAnsi" w:hAnsi="Times New Roman" w:cs="Times New Roman"/>
          <w:lang w:val="fr-FR"/>
        </w:rPr>
        <w:t>-C</w:t>
      </w:r>
      <w:r w:rsidRPr="00990EAE">
        <w:rPr>
          <w:rFonts w:ascii="Times New Roman" w:eastAsiaTheme="minorHAnsi" w:hAnsi="Times New Roman" w:cs="Times New Roman"/>
          <w:lang w:val="fr-FR"/>
        </w:rPr>
        <w:t>atholique</w:t>
      </w:r>
      <w:r w:rsidR="00E64DE6" w:rsidRPr="00990EAE">
        <w:rPr>
          <w:rFonts w:ascii="Times New Roman" w:eastAsiaTheme="minorHAnsi" w:hAnsi="Times New Roman" w:cs="Times New Roman"/>
          <w:lang w:val="fr-FR"/>
        </w:rPr>
        <w:t> ;</w:t>
      </w:r>
    </w:p>
    <w:p w14:paraId="15EB0D2E" w14:textId="71665469"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L’importance du code vestimentaire dans la construction de l’imaginaire hagiographique, des représentations traditionnelles aux nouveaux modèles de sainteté contemporains</w:t>
      </w:r>
      <w:r w:rsidR="00E64DE6" w:rsidRPr="00990EAE">
        <w:rPr>
          <w:rFonts w:ascii="Times New Roman" w:eastAsiaTheme="minorHAnsi" w:hAnsi="Times New Roman" w:cs="Times New Roman"/>
          <w:lang w:val="fr-FR"/>
        </w:rPr>
        <w:t> ;</w:t>
      </w:r>
    </w:p>
    <w:p w14:paraId="75654FAF" w14:textId="6951A0C8"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L’influence de l’imaginaire hagiographique sur la mode</w:t>
      </w:r>
      <w:r w:rsidR="00E64DE6" w:rsidRPr="00990EAE">
        <w:rPr>
          <w:rFonts w:ascii="Times New Roman" w:eastAsiaTheme="minorHAnsi" w:hAnsi="Times New Roman" w:cs="Times New Roman"/>
          <w:lang w:val="fr-FR"/>
        </w:rPr>
        <w:t> ;</w:t>
      </w:r>
    </w:p>
    <w:p w14:paraId="4AAEF2B2" w14:textId="31FA1995"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Le thème de la sainteté et l’imaginaire iconographique dans le cadre de la pop culture</w:t>
      </w:r>
      <w:r w:rsidR="00E64DE6" w:rsidRPr="00990EAE">
        <w:rPr>
          <w:rFonts w:ascii="Times New Roman" w:eastAsiaTheme="minorHAnsi" w:hAnsi="Times New Roman" w:cs="Times New Roman"/>
          <w:lang w:val="fr-FR"/>
        </w:rPr>
        <w:t> ;</w:t>
      </w:r>
      <w:r w:rsidRPr="00990EAE">
        <w:rPr>
          <w:rFonts w:ascii="Times New Roman" w:eastAsiaTheme="minorHAnsi" w:hAnsi="Times New Roman" w:cs="Times New Roman"/>
          <w:lang w:val="fr-FR"/>
        </w:rPr>
        <w:t xml:space="preserve"> </w:t>
      </w:r>
    </w:p>
    <w:p w14:paraId="34A175E6" w14:textId="2A13782C"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Relecture et réappropriation de l’iconographie de la sainteté dans l’art contemporain</w:t>
      </w:r>
      <w:r w:rsidR="00E64DE6" w:rsidRPr="00990EAE">
        <w:rPr>
          <w:rFonts w:ascii="Times New Roman" w:eastAsiaTheme="minorHAnsi" w:hAnsi="Times New Roman" w:cs="Times New Roman"/>
          <w:lang w:val="fr-FR"/>
        </w:rPr>
        <w:t> ;</w:t>
      </w:r>
    </w:p>
    <w:p w14:paraId="3134CD3A" w14:textId="76D43E28"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Représentations photographiques des saints</w:t>
      </w:r>
      <w:r w:rsidR="00E64DE6" w:rsidRPr="00990EAE">
        <w:rPr>
          <w:rFonts w:ascii="Times New Roman" w:eastAsiaTheme="minorHAnsi" w:hAnsi="Times New Roman" w:cs="Times New Roman"/>
          <w:lang w:val="fr-FR"/>
        </w:rPr>
        <w:t> ;</w:t>
      </w:r>
      <w:r w:rsidRPr="00990EAE">
        <w:rPr>
          <w:rFonts w:ascii="Times New Roman" w:eastAsiaTheme="minorHAnsi" w:hAnsi="Times New Roman" w:cs="Times New Roman"/>
          <w:lang w:val="fr-FR"/>
        </w:rPr>
        <w:t xml:space="preserve"> </w:t>
      </w:r>
    </w:p>
    <w:p w14:paraId="51B1E749" w14:textId="379A7AEF"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xml:space="preserve">- Médiatisation de la sainteté : </w:t>
      </w:r>
      <w:r w:rsidR="00990EAE">
        <w:rPr>
          <w:rFonts w:ascii="Times New Roman" w:eastAsiaTheme="minorHAnsi" w:hAnsi="Times New Roman" w:cs="Times New Roman"/>
          <w:lang w:val="fr-FR"/>
        </w:rPr>
        <w:t>formes de transtextualité e</w:t>
      </w:r>
      <w:r w:rsidRPr="00990EAE">
        <w:rPr>
          <w:rFonts w:ascii="Times New Roman" w:eastAsiaTheme="minorHAnsi" w:hAnsi="Times New Roman" w:cs="Times New Roman"/>
          <w:lang w:val="fr-FR"/>
        </w:rPr>
        <w:t>ntre cinéma, télévision, bande dessinée.</w:t>
      </w:r>
    </w:p>
    <w:p w14:paraId="3102C4B8" w14:textId="00C10DFB" w:rsidR="001C711E" w:rsidRPr="00990EAE" w:rsidRDefault="001C711E" w:rsidP="001C711E">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Diffusion de l’esthétique et de l’iconographie des saints en ligne et sur les réseaux sociaux</w:t>
      </w:r>
      <w:r w:rsidR="00E64DE6" w:rsidRPr="00990EAE">
        <w:rPr>
          <w:rFonts w:ascii="Times New Roman" w:eastAsiaTheme="minorHAnsi" w:hAnsi="Times New Roman" w:cs="Times New Roman"/>
          <w:lang w:val="fr-FR"/>
        </w:rPr>
        <w:t> ;</w:t>
      </w:r>
    </w:p>
    <w:p w14:paraId="3DE7B35C" w14:textId="3C6AE2D0" w:rsidR="0025101A" w:rsidRPr="00990EAE" w:rsidRDefault="001C711E" w:rsidP="0025101A">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 Iconoclasme et profanation dans l’art et l’imaginaire médiatique contemporain</w:t>
      </w:r>
      <w:r w:rsidR="00E64DE6" w:rsidRPr="00990EAE">
        <w:rPr>
          <w:rFonts w:ascii="Times New Roman" w:eastAsiaTheme="minorHAnsi" w:hAnsi="Times New Roman" w:cs="Times New Roman"/>
          <w:lang w:val="fr-FR"/>
        </w:rPr>
        <w:t> ;</w:t>
      </w:r>
    </w:p>
    <w:p w14:paraId="6F15B359" w14:textId="6C5A4141" w:rsidR="00236A53" w:rsidRPr="00990EAE" w:rsidRDefault="0025101A" w:rsidP="0025101A">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lastRenderedPageBreak/>
        <w:t>L’élément central est l’idée de la sainteté comme modèle, à la fois représentation figurative d’une axiologie, articulation thématique-narrative et exemple à imiter, "forme" (de vie) comme idéal de comportement</w:t>
      </w:r>
      <w:r w:rsidR="00990EAE">
        <w:rPr>
          <w:rFonts w:ascii="Times New Roman" w:eastAsiaTheme="minorHAnsi" w:hAnsi="Times New Roman" w:cs="Times New Roman"/>
          <w:lang w:val="fr-FR"/>
        </w:rPr>
        <w:t xml:space="preserve"> sur lequel baser tous les aspects de la vie</w:t>
      </w:r>
      <w:r w:rsidRPr="00990EAE">
        <w:rPr>
          <w:rFonts w:ascii="Times New Roman" w:eastAsiaTheme="minorHAnsi" w:hAnsi="Times New Roman" w:cs="Times New Roman"/>
          <w:lang w:val="fr-FR"/>
        </w:rPr>
        <w:t>, mais aussi seulement - séculairement - comme suggestion esthétique et culturelle.</w:t>
      </w:r>
    </w:p>
    <w:p w14:paraId="3BDD9AE4" w14:textId="77777777" w:rsidR="00D968AD" w:rsidRPr="00990EAE" w:rsidRDefault="00D968AD" w:rsidP="001C2079">
      <w:pPr>
        <w:autoSpaceDE w:val="0"/>
        <w:autoSpaceDN w:val="0"/>
        <w:adjustRightInd w:val="0"/>
        <w:jc w:val="both"/>
        <w:rPr>
          <w:rFonts w:ascii="Times New Roman" w:eastAsiaTheme="minorHAnsi" w:hAnsi="Times New Roman" w:cs="Times New Roman"/>
          <w:b/>
          <w:bCs/>
          <w:lang w:val="fr-FR"/>
        </w:rPr>
      </w:pPr>
    </w:p>
    <w:p w14:paraId="1F311633" w14:textId="2F14C142" w:rsidR="00F62240" w:rsidRPr="00990EAE" w:rsidRDefault="00606CEA" w:rsidP="001C2079">
      <w:pPr>
        <w:autoSpaceDE w:val="0"/>
        <w:autoSpaceDN w:val="0"/>
        <w:adjustRightInd w:val="0"/>
        <w:jc w:val="both"/>
        <w:rPr>
          <w:rFonts w:ascii="Times New Roman" w:eastAsiaTheme="minorHAnsi" w:hAnsi="Times New Roman" w:cs="Times New Roman"/>
          <w:lang w:val="fr-FR"/>
        </w:rPr>
      </w:pPr>
      <w:r w:rsidRPr="00990EAE">
        <w:rPr>
          <w:rFonts w:ascii="Times New Roman" w:eastAsiaTheme="minorHAnsi" w:hAnsi="Times New Roman" w:cs="Times New Roman"/>
          <w:lang w:val="fr-FR"/>
        </w:rPr>
        <w:t>Ce dossier se propose donc d’adopter une perspective principalement sémiotique mais ouverte à l’interdisciplinarité</w:t>
      </w:r>
      <w:r w:rsidR="00105825" w:rsidRPr="00990EAE">
        <w:rPr>
          <w:rFonts w:ascii="Times New Roman" w:eastAsiaTheme="minorHAnsi" w:hAnsi="Times New Roman" w:cs="Times New Roman"/>
          <w:lang w:val="fr-FR"/>
        </w:rPr>
        <w:t> ;</w:t>
      </w:r>
      <w:r w:rsidRPr="00990EAE">
        <w:rPr>
          <w:rFonts w:ascii="Times New Roman" w:eastAsiaTheme="minorHAnsi" w:hAnsi="Times New Roman" w:cs="Times New Roman"/>
          <w:lang w:val="fr-FR"/>
        </w:rPr>
        <w:t xml:space="preserve"> pour explorer les représentations visuelles de la sainteté dans une pluralité de domaines et de media</w:t>
      </w:r>
      <w:r w:rsidR="001C2079" w:rsidRPr="00990EAE">
        <w:rPr>
          <w:rFonts w:ascii="Times New Roman" w:eastAsiaTheme="minorHAnsi" w:hAnsi="Times New Roman" w:cs="Times New Roman"/>
          <w:lang w:val="fr-FR"/>
        </w:rPr>
        <w:t xml:space="preserve">, il faut en effet </w:t>
      </w:r>
      <w:r w:rsidR="00990EAE">
        <w:rPr>
          <w:rFonts w:ascii="Times New Roman" w:eastAsiaTheme="minorHAnsi" w:hAnsi="Times New Roman" w:cs="Times New Roman"/>
          <w:lang w:val="fr-FR"/>
        </w:rPr>
        <w:t>que l’approche sémiotique prend en considération des</w:t>
      </w:r>
      <w:r w:rsidR="001C2079" w:rsidRPr="00990EAE">
        <w:rPr>
          <w:rFonts w:ascii="Times New Roman" w:eastAsiaTheme="minorHAnsi" w:hAnsi="Times New Roman" w:cs="Times New Roman"/>
          <w:lang w:val="fr-FR"/>
        </w:rPr>
        <w:t xml:space="preserve"> méthodologies et des compétences qui s’inspirent de nombreuses disciplines différentes : </w:t>
      </w:r>
      <w:r w:rsidR="001E2440" w:rsidRPr="00990EAE">
        <w:rPr>
          <w:rFonts w:ascii="Times New Roman" w:eastAsiaTheme="minorHAnsi" w:hAnsi="Times New Roman" w:cs="Times New Roman"/>
          <w:lang w:val="fr-FR"/>
        </w:rPr>
        <w:t>l’</w:t>
      </w:r>
      <w:r w:rsidR="001C2079" w:rsidRPr="00990EAE">
        <w:rPr>
          <w:rFonts w:ascii="Times New Roman" w:eastAsiaTheme="minorHAnsi" w:hAnsi="Times New Roman" w:cs="Times New Roman"/>
          <w:lang w:val="fr-FR"/>
        </w:rPr>
        <w:t xml:space="preserve">histoire de l’art, </w:t>
      </w:r>
      <w:r w:rsidR="001E2440" w:rsidRPr="00990EAE">
        <w:rPr>
          <w:rFonts w:ascii="Times New Roman" w:eastAsiaTheme="minorHAnsi" w:hAnsi="Times New Roman" w:cs="Times New Roman"/>
          <w:lang w:val="fr-FR"/>
        </w:rPr>
        <w:t>l’</w:t>
      </w:r>
      <w:r w:rsidR="001C2079" w:rsidRPr="00990EAE">
        <w:rPr>
          <w:rFonts w:ascii="Times New Roman" w:eastAsiaTheme="minorHAnsi" w:hAnsi="Times New Roman" w:cs="Times New Roman"/>
          <w:lang w:val="fr-FR"/>
        </w:rPr>
        <w:t xml:space="preserve">histoire des religions, </w:t>
      </w:r>
      <w:r w:rsidR="001E2440" w:rsidRPr="00990EAE">
        <w:rPr>
          <w:rFonts w:ascii="Times New Roman" w:eastAsiaTheme="minorHAnsi" w:hAnsi="Times New Roman" w:cs="Times New Roman"/>
          <w:lang w:val="fr-FR"/>
        </w:rPr>
        <w:t xml:space="preserve">les </w:t>
      </w:r>
      <w:r w:rsidR="001C2079" w:rsidRPr="00990EAE">
        <w:rPr>
          <w:rFonts w:ascii="Times New Roman" w:eastAsiaTheme="minorHAnsi" w:hAnsi="Times New Roman" w:cs="Times New Roman"/>
          <w:lang w:val="fr-FR"/>
        </w:rPr>
        <w:t xml:space="preserve">études médiatiques, </w:t>
      </w:r>
      <w:r w:rsidR="001E2440" w:rsidRPr="00990EAE">
        <w:rPr>
          <w:rFonts w:ascii="Times New Roman" w:eastAsiaTheme="minorHAnsi" w:hAnsi="Times New Roman" w:cs="Times New Roman"/>
          <w:lang w:val="fr-FR"/>
        </w:rPr>
        <w:t xml:space="preserve">les </w:t>
      </w:r>
      <w:r w:rsidR="001C2079" w:rsidRPr="00990EAE">
        <w:rPr>
          <w:rFonts w:ascii="Times New Roman" w:eastAsiaTheme="minorHAnsi" w:hAnsi="Times New Roman" w:cs="Times New Roman"/>
          <w:lang w:val="fr-FR"/>
        </w:rPr>
        <w:t xml:space="preserve">études visuelles, </w:t>
      </w:r>
      <w:r w:rsidR="001E2440" w:rsidRPr="00990EAE">
        <w:rPr>
          <w:rFonts w:ascii="Times New Roman" w:eastAsiaTheme="minorHAnsi" w:hAnsi="Times New Roman" w:cs="Times New Roman"/>
          <w:lang w:val="fr-FR"/>
        </w:rPr>
        <w:t xml:space="preserve">la </w:t>
      </w:r>
      <w:r w:rsidR="001C2079" w:rsidRPr="00990EAE">
        <w:rPr>
          <w:rFonts w:ascii="Times New Roman" w:eastAsiaTheme="minorHAnsi" w:hAnsi="Times New Roman" w:cs="Times New Roman"/>
          <w:lang w:val="fr-FR"/>
        </w:rPr>
        <w:t xml:space="preserve">sociologie de la religion, </w:t>
      </w:r>
      <w:r w:rsidR="001E2440" w:rsidRPr="00990EAE">
        <w:rPr>
          <w:rFonts w:ascii="Times New Roman" w:eastAsiaTheme="minorHAnsi" w:hAnsi="Times New Roman" w:cs="Times New Roman"/>
          <w:lang w:val="fr-FR"/>
        </w:rPr>
        <w:t>l’</w:t>
      </w:r>
      <w:r w:rsidR="001C2079" w:rsidRPr="00990EAE">
        <w:rPr>
          <w:rFonts w:ascii="Times New Roman" w:eastAsiaTheme="minorHAnsi" w:hAnsi="Times New Roman" w:cs="Times New Roman"/>
          <w:lang w:val="fr-FR"/>
        </w:rPr>
        <w:t xml:space="preserve">anthropologie </w:t>
      </w:r>
      <w:r w:rsidR="001E2440" w:rsidRPr="00990EAE">
        <w:rPr>
          <w:rFonts w:ascii="Times New Roman" w:eastAsiaTheme="minorHAnsi" w:hAnsi="Times New Roman" w:cs="Times New Roman"/>
          <w:lang w:val="fr-FR"/>
        </w:rPr>
        <w:t xml:space="preserve">visuelle </w:t>
      </w:r>
      <w:r w:rsidR="001C2079" w:rsidRPr="00990EAE">
        <w:rPr>
          <w:rFonts w:ascii="Times New Roman" w:eastAsiaTheme="minorHAnsi" w:hAnsi="Times New Roman" w:cs="Times New Roman"/>
          <w:lang w:val="fr-FR"/>
        </w:rPr>
        <w:t>et ainsi de suite</w:t>
      </w:r>
      <w:r w:rsidR="001E2440" w:rsidRPr="00990EAE">
        <w:rPr>
          <w:rFonts w:ascii="Times New Roman" w:eastAsiaTheme="minorHAnsi" w:hAnsi="Times New Roman" w:cs="Times New Roman"/>
          <w:lang w:val="fr-FR"/>
        </w:rPr>
        <w:t>.</w:t>
      </w:r>
    </w:p>
    <w:p w14:paraId="3F6654EC" w14:textId="296035E6" w:rsidR="0076770C" w:rsidRPr="00990EAE" w:rsidRDefault="0076770C" w:rsidP="00B36889">
      <w:pPr>
        <w:autoSpaceDE w:val="0"/>
        <w:autoSpaceDN w:val="0"/>
        <w:adjustRightInd w:val="0"/>
        <w:rPr>
          <w:rFonts w:ascii="Times New Roman" w:eastAsiaTheme="minorHAnsi" w:hAnsi="Times New Roman" w:cs="Times New Roman"/>
          <w:lang w:val="fr-FR"/>
        </w:rPr>
      </w:pPr>
    </w:p>
    <w:p w14:paraId="6754D78F" w14:textId="46ADD73B" w:rsidR="00C101D0" w:rsidRPr="00990EAE" w:rsidRDefault="00C05627" w:rsidP="00C05627">
      <w:pPr>
        <w:rPr>
          <w:rFonts w:ascii="Times New Roman" w:eastAsiaTheme="minorHAnsi" w:hAnsi="Times New Roman" w:cs="Times New Roman"/>
          <w:lang w:val="fr-FR"/>
        </w:rPr>
      </w:pPr>
      <w:r w:rsidRPr="00990EAE">
        <w:rPr>
          <w:rFonts w:ascii="Times New Roman" w:eastAsiaTheme="minorHAnsi" w:hAnsi="Times New Roman" w:cs="Times New Roman"/>
          <w:i/>
          <w:iCs/>
          <w:lang w:val="fr-FR"/>
        </w:rPr>
        <w:t xml:space="preserve">Calendrier de travail </w:t>
      </w:r>
    </w:p>
    <w:p w14:paraId="0D1425FC" w14:textId="77777777" w:rsidR="003027AE" w:rsidRDefault="003027AE" w:rsidP="00C101D0">
      <w:pPr>
        <w:autoSpaceDE w:val="0"/>
        <w:autoSpaceDN w:val="0"/>
        <w:adjustRightInd w:val="0"/>
        <w:rPr>
          <w:rFonts w:ascii="Times New Roman" w:eastAsiaTheme="minorHAnsi" w:hAnsi="Times New Roman" w:cs="Times New Roman"/>
          <w:lang w:val="fr-FR"/>
        </w:rPr>
      </w:pPr>
      <w:r w:rsidRPr="003027AE">
        <w:rPr>
          <w:rFonts w:ascii="Times New Roman" w:eastAsiaTheme="minorHAnsi" w:hAnsi="Times New Roman" w:cs="Times New Roman"/>
          <w:b/>
          <w:bCs/>
          <w:lang w:val="fr-FR"/>
        </w:rPr>
        <w:t>30 novembre</w:t>
      </w:r>
      <w:r w:rsidR="00C101D0" w:rsidRPr="003027AE">
        <w:rPr>
          <w:rFonts w:ascii="Times New Roman" w:eastAsiaTheme="minorHAnsi" w:hAnsi="Times New Roman" w:cs="Times New Roman"/>
          <w:b/>
          <w:bCs/>
          <w:lang w:val="fr-FR"/>
        </w:rPr>
        <w:t xml:space="preserve"> 2024</w:t>
      </w:r>
      <w:r w:rsidR="00C101D0" w:rsidRPr="00990EAE">
        <w:rPr>
          <w:rFonts w:ascii="Times New Roman" w:eastAsiaTheme="minorHAnsi" w:hAnsi="Times New Roman" w:cs="Times New Roman"/>
          <w:lang w:val="fr-FR"/>
        </w:rPr>
        <w:t xml:space="preserve"> : date limite pour l’envoi des propositions d’articles (entre 300 et 500 mots et</w:t>
      </w:r>
    </w:p>
    <w:p w14:paraId="3D101392" w14:textId="55893DC9" w:rsidR="00C101D0" w:rsidRPr="00990EAE" w:rsidRDefault="00C101D0" w:rsidP="00C101D0">
      <w:pPr>
        <w:autoSpaceDE w:val="0"/>
        <w:autoSpaceDN w:val="0"/>
        <w:adjustRightInd w:val="0"/>
        <w:rPr>
          <w:rFonts w:ascii="Times New Roman" w:eastAsiaTheme="minorHAnsi" w:hAnsi="Times New Roman" w:cs="Times New Roman"/>
          <w:lang w:val="fr-FR"/>
        </w:rPr>
      </w:pPr>
      <w:proofErr w:type="gramStart"/>
      <w:r w:rsidRPr="00990EAE">
        <w:rPr>
          <w:rFonts w:ascii="Times New Roman" w:eastAsiaTheme="minorHAnsi" w:hAnsi="Times New Roman" w:cs="Times New Roman"/>
          <w:lang w:val="fr-FR"/>
        </w:rPr>
        <w:t>une</w:t>
      </w:r>
      <w:proofErr w:type="gramEnd"/>
      <w:r w:rsidRPr="00990EAE">
        <w:rPr>
          <w:rFonts w:ascii="Times New Roman" w:eastAsiaTheme="minorHAnsi" w:hAnsi="Times New Roman" w:cs="Times New Roman"/>
          <w:lang w:val="fr-FR"/>
        </w:rPr>
        <w:t xml:space="preserve"> bibliographie succincte)</w:t>
      </w:r>
    </w:p>
    <w:p w14:paraId="182867C7" w14:textId="31DB5BA6" w:rsidR="00C101D0" w:rsidRPr="00990EAE" w:rsidRDefault="003027AE" w:rsidP="00C101D0">
      <w:pPr>
        <w:autoSpaceDE w:val="0"/>
        <w:autoSpaceDN w:val="0"/>
        <w:adjustRightInd w:val="0"/>
        <w:rPr>
          <w:rFonts w:ascii="Times New Roman" w:eastAsiaTheme="minorHAnsi" w:hAnsi="Times New Roman" w:cs="Times New Roman"/>
          <w:lang w:val="fr-FR"/>
        </w:rPr>
      </w:pPr>
      <w:r w:rsidRPr="003027AE">
        <w:rPr>
          <w:rFonts w:ascii="Times New Roman" w:eastAsiaTheme="minorHAnsi" w:hAnsi="Times New Roman" w:cs="Times New Roman"/>
          <w:b/>
          <w:bCs/>
          <w:lang w:val="fr-FR"/>
        </w:rPr>
        <w:t>20 décembre</w:t>
      </w:r>
      <w:r w:rsidR="00C101D0" w:rsidRPr="003027AE">
        <w:rPr>
          <w:rFonts w:ascii="Times New Roman" w:eastAsiaTheme="minorHAnsi" w:hAnsi="Times New Roman" w:cs="Times New Roman"/>
          <w:b/>
          <w:bCs/>
          <w:lang w:val="fr-FR"/>
        </w:rPr>
        <w:t xml:space="preserve"> 2024</w:t>
      </w:r>
      <w:r w:rsidR="00C101D0" w:rsidRPr="00990EAE">
        <w:rPr>
          <w:rFonts w:ascii="Times New Roman" w:eastAsiaTheme="minorHAnsi" w:hAnsi="Times New Roman" w:cs="Times New Roman"/>
          <w:lang w:val="fr-FR"/>
        </w:rPr>
        <w:t xml:space="preserve"> : réponse d’acceptation ou de refus des propositions</w:t>
      </w:r>
    </w:p>
    <w:p w14:paraId="722958AE" w14:textId="0046D0CD" w:rsidR="00C101D0" w:rsidRPr="00990EAE" w:rsidRDefault="00C101D0" w:rsidP="00C101D0">
      <w:pPr>
        <w:autoSpaceDE w:val="0"/>
        <w:autoSpaceDN w:val="0"/>
        <w:adjustRightInd w:val="0"/>
        <w:rPr>
          <w:rFonts w:ascii="Times New Roman" w:eastAsiaTheme="minorHAnsi" w:hAnsi="Times New Roman" w:cs="Times New Roman"/>
          <w:lang w:val="fr-FR"/>
        </w:rPr>
      </w:pPr>
      <w:r w:rsidRPr="003027AE">
        <w:rPr>
          <w:rFonts w:ascii="Times New Roman" w:eastAsiaTheme="minorHAnsi" w:hAnsi="Times New Roman" w:cs="Times New Roman"/>
          <w:b/>
          <w:bCs/>
          <w:lang w:val="fr-FR"/>
        </w:rPr>
        <w:t xml:space="preserve">1 </w:t>
      </w:r>
      <w:r w:rsidR="003027AE" w:rsidRPr="003027AE">
        <w:rPr>
          <w:rFonts w:ascii="Times New Roman" w:eastAsiaTheme="minorHAnsi" w:hAnsi="Times New Roman" w:cs="Times New Roman"/>
          <w:b/>
          <w:bCs/>
          <w:lang w:val="fr-FR"/>
        </w:rPr>
        <w:t>avril</w:t>
      </w:r>
      <w:r w:rsidRPr="003027AE">
        <w:rPr>
          <w:rFonts w:ascii="Times New Roman" w:eastAsiaTheme="minorHAnsi" w:hAnsi="Times New Roman" w:cs="Times New Roman"/>
          <w:b/>
          <w:bCs/>
          <w:lang w:val="fr-FR"/>
        </w:rPr>
        <w:t xml:space="preserve"> 2025</w:t>
      </w:r>
      <w:r w:rsidRPr="00990EAE">
        <w:rPr>
          <w:rFonts w:ascii="Times New Roman" w:eastAsiaTheme="minorHAnsi" w:hAnsi="Times New Roman" w:cs="Times New Roman"/>
          <w:lang w:val="fr-FR"/>
        </w:rPr>
        <w:t xml:space="preserve"> : date limite pour l’envoi des articles</w:t>
      </w:r>
    </w:p>
    <w:p w14:paraId="11A0A086" w14:textId="6D68F02C" w:rsidR="00C101D0" w:rsidRPr="00990EAE" w:rsidRDefault="00C101D0" w:rsidP="00C101D0">
      <w:pPr>
        <w:autoSpaceDE w:val="0"/>
        <w:autoSpaceDN w:val="0"/>
        <w:adjustRightInd w:val="0"/>
        <w:rPr>
          <w:rFonts w:ascii="Times New Roman" w:eastAsiaTheme="minorHAnsi" w:hAnsi="Times New Roman" w:cs="Times New Roman"/>
          <w:lang w:val="fr-FR"/>
        </w:rPr>
      </w:pPr>
      <w:r w:rsidRPr="003027AE">
        <w:rPr>
          <w:rFonts w:ascii="Times New Roman" w:eastAsiaTheme="minorHAnsi" w:hAnsi="Times New Roman" w:cs="Times New Roman"/>
          <w:b/>
          <w:bCs/>
          <w:lang w:val="fr-FR"/>
        </w:rPr>
        <w:t xml:space="preserve">30 </w:t>
      </w:r>
      <w:r w:rsidR="003027AE" w:rsidRPr="003027AE">
        <w:rPr>
          <w:rFonts w:ascii="Times New Roman" w:eastAsiaTheme="minorHAnsi" w:hAnsi="Times New Roman" w:cs="Times New Roman"/>
          <w:b/>
          <w:bCs/>
          <w:lang w:val="fr-FR"/>
        </w:rPr>
        <w:t>mai</w:t>
      </w:r>
      <w:r w:rsidRPr="003027AE">
        <w:rPr>
          <w:rFonts w:ascii="Times New Roman" w:eastAsiaTheme="minorHAnsi" w:hAnsi="Times New Roman" w:cs="Times New Roman"/>
          <w:b/>
          <w:bCs/>
          <w:lang w:val="fr-FR"/>
        </w:rPr>
        <w:t xml:space="preserve"> 2025</w:t>
      </w:r>
      <w:r w:rsidRPr="00990EAE">
        <w:rPr>
          <w:rFonts w:ascii="Times New Roman" w:eastAsiaTheme="minorHAnsi" w:hAnsi="Times New Roman" w:cs="Times New Roman"/>
          <w:lang w:val="fr-FR"/>
        </w:rPr>
        <w:t xml:space="preserve"> : date limite pour les réviseurs</w:t>
      </w:r>
    </w:p>
    <w:p w14:paraId="53A4696B" w14:textId="5FF82153" w:rsidR="00C101D0" w:rsidRPr="00990EAE" w:rsidRDefault="003027AE" w:rsidP="00C101D0">
      <w:pPr>
        <w:autoSpaceDE w:val="0"/>
        <w:autoSpaceDN w:val="0"/>
        <w:adjustRightInd w:val="0"/>
        <w:rPr>
          <w:rFonts w:ascii="Times New Roman" w:eastAsiaTheme="minorHAnsi" w:hAnsi="Times New Roman" w:cs="Times New Roman"/>
          <w:lang w:val="fr-FR"/>
        </w:rPr>
      </w:pPr>
      <w:r w:rsidRPr="003027AE">
        <w:rPr>
          <w:rFonts w:ascii="Times New Roman" w:eastAsiaTheme="minorHAnsi" w:hAnsi="Times New Roman" w:cs="Times New Roman"/>
          <w:b/>
          <w:bCs/>
          <w:lang w:val="fr-FR"/>
        </w:rPr>
        <w:t>1</w:t>
      </w:r>
      <w:r w:rsidR="00C05627" w:rsidRPr="003027AE">
        <w:rPr>
          <w:rFonts w:ascii="Times New Roman" w:eastAsiaTheme="minorHAnsi" w:hAnsi="Times New Roman" w:cs="Times New Roman"/>
          <w:b/>
          <w:bCs/>
          <w:lang w:val="fr-FR"/>
        </w:rPr>
        <w:t xml:space="preserve">0 </w:t>
      </w:r>
      <w:r w:rsidRPr="003027AE">
        <w:rPr>
          <w:rFonts w:ascii="Times New Roman" w:eastAsiaTheme="minorHAnsi" w:hAnsi="Times New Roman" w:cs="Times New Roman"/>
          <w:b/>
          <w:bCs/>
          <w:lang w:val="fr-FR"/>
        </w:rPr>
        <w:t>septembre</w:t>
      </w:r>
      <w:r w:rsidR="00C101D0" w:rsidRPr="003027AE">
        <w:rPr>
          <w:rFonts w:ascii="Times New Roman" w:eastAsiaTheme="minorHAnsi" w:hAnsi="Times New Roman" w:cs="Times New Roman"/>
          <w:b/>
          <w:bCs/>
          <w:lang w:val="fr-FR"/>
        </w:rPr>
        <w:t xml:space="preserve"> 2025</w:t>
      </w:r>
      <w:r w:rsidR="00C101D0" w:rsidRPr="00990EAE">
        <w:rPr>
          <w:rFonts w:ascii="Times New Roman" w:eastAsiaTheme="minorHAnsi" w:hAnsi="Times New Roman" w:cs="Times New Roman"/>
          <w:lang w:val="fr-FR"/>
        </w:rPr>
        <w:t xml:space="preserve"> : date limite pour l’envoi des versions révisées des contributions </w:t>
      </w:r>
    </w:p>
    <w:p w14:paraId="5A3ADF3D" w14:textId="5ECEDC71" w:rsidR="00C101D0" w:rsidRPr="00990EAE" w:rsidRDefault="00E26AD2" w:rsidP="00C101D0">
      <w:pPr>
        <w:autoSpaceDE w:val="0"/>
        <w:autoSpaceDN w:val="0"/>
        <w:adjustRightInd w:val="0"/>
        <w:rPr>
          <w:rFonts w:ascii="Times New Roman" w:eastAsiaTheme="minorHAnsi" w:hAnsi="Times New Roman" w:cs="Times New Roman"/>
          <w:lang w:val="fr-FR"/>
        </w:rPr>
      </w:pPr>
      <w:r w:rsidRPr="003027AE">
        <w:rPr>
          <w:rFonts w:ascii="Times New Roman" w:eastAsiaTheme="minorHAnsi" w:hAnsi="Times New Roman" w:cs="Times New Roman"/>
          <w:b/>
          <w:bCs/>
          <w:lang w:val="fr-FR"/>
        </w:rPr>
        <w:t>Décembre</w:t>
      </w:r>
      <w:r w:rsidR="00C101D0" w:rsidRPr="003027AE">
        <w:rPr>
          <w:rFonts w:ascii="Times New Roman" w:eastAsiaTheme="minorHAnsi" w:hAnsi="Times New Roman" w:cs="Times New Roman"/>
          <w:b/>
          <w:bCs/>
          <w:lang w:val="fr-FR"/>
        </w:rPr>
        <w:t xml:space="preserve"> 2025 </w:t>
      </w:r>
      <w:r w:rsidR="00C101D0" w:rsidRPr="00990EAE">
        <w:rPr>
          <w:rFonts w:ascii="Times New Roman" w:eastAsiaTheme="minorHAnsi" w:hAnsi="Times New Roman" w:cs="Times New Roman"/>
          <w:lang w:val="fr-FR"/>
        </w:rPr>
        <w:t>: publication du dossier</w:t>
      </w:r>
    </w:p>
    <w:p w14:paraId="4F31BC40" w14:textId="77777777" w:rsidR="00C101D0" w:rsidRPr="00990EAE" w:rsidRDefault="00C101D0" w:rsidP="00C101D0">
      <w:pPr>
        <w:autoSpaceDE w:val="0"/>
        <w:autoSpaceDN w:val="0"/>
        <w:adjustRightInd w:val="0"/>
        <w:rPr>
          <w:rFonts w:ascii="Times New Roman" w:eastAsiaTheme="minorHAnsi" w:hAnsi="Times New Roman" w:cs="Times New Roman"/>
          <w:lang w:val="fr-FR"/>
        </w:rPr>
      </w:pPr>
    </w:p>
    <w:p w14:paraId="5F377209" w14:textId="0D0BFFF3" w:rsidR="00C05627" w:rsidRPr="00990EAE" w:rsidRDefault="00C101D0" w:rsidP="00C05627">
      <w:pPr>
        <w:autoSpaceDE w:val="0"/>
        <w:autoSpaceDN w:val="0"/>
        <w:adjustRightInd w:val="0"/>
        <w:rPr>
          <w:rFonts w:ascii="Times New Roman" w:eastAsiaTheme="minorHAnsi" w:hAnsi="Times New Roman" w:cs="Times New Roman"/>
          <w:lang w:val="fr-FR"/>
        </w:rPr>
      </w:pPr>
      <w:r w:rsidRPr="00990EAE">
        <w:rPr>
          <w:rFonts w:ascii="Times New Roman" w:eastAsiaTheme="minorHAnsi" w:hAnsi="Times New Roman" w:cs="Times New Roman"/>
          <w:lang w:val="fr-FR"/>
        </w:rPr>
        <w:t xml:space="preserve">L’article final doit comporter au maximum </w:t>
      </w:r>
      <w:r w:rsidR="00C24EBB" w:rsidRPr="00990EAE">
        <w:rPr>
          <w:rFonts w:ascii="Times New Roman" w:eastAsiaTheme="minorHAnsi" w:hAnsi="Times New Roman" w:cs="Times New Roman"/>
          <w:lang w:val="fr-FR"/>
        </w:rPr>
        <w:t>4</w:t>
      </w:r>
      <w:r w:rsidRPr="00990EAE">
        <w:rPr>
          <w:rFonts w:ascii="Times New Roman" w:eastAsiaTheme="minorHAnsi" w:hAnsi="Times New Roman" w:cs="Times New Roman"/>
          <w:lang w:val="fr-FR"/>
        </w:rPr>
        <w:t>0 000 signes (espaces, notes, figures, résumés, textes compris)</w:t>
      </w:r>
      <w:r w:rsidR="003027AE">
        <w:rPr>
          <w:rFonts w:ascii="Times New Roman" w:eastAsiaTheme="minorHAnsi" w:hAnsi="Times New Roman" w:cs="Times New Roman"/>
          <w:lang w:val="fr-FR"/>
        </w:rPr>
        <w:t xml:space="preserve">, en anglais ou français, </w:t>
      </w:r>
      <w:r w:rsidR="006A55B1">
        <w:rPr>
          <w:rFonts w:ascii="Times New Roman" w:eastAsiaTheme="minorHAnsi" w:hAnsi="Times New Roman" w:cs="Times New Roman"/>
          <w:lang w:val="fr-FR"/>
        </w:rPr>
        <w:t>et inclure</w:t>
      </w:r>
      <w:r w:rsidRPr="00990EAE">
        <w:rPr>
          <w:rFonts w:ascii="Times New Roman" w:eastAsiaTheme="minorHAnsi" w:hAnsi="Times New Roman" w:cs="Times New Roman"/>
          <w:lang w:val="fr-FR"/>
        </w:rPr>
        <w:t xml:space="preserve"> :</w:t>
      </w:r>
      <w:r w:rsidR="00C05627" w:rsidRPr="00990EAE">
        <w:rPr>
          <w:rFonts w:ascii="Times New Roman" w:eastAsiaTheme="minorHAnsi" w:hAnsi="Times New Roman" w:cs="Times New Roman"/>
          <w:lang w:val="fr-FR"/>
        </w:rPr>
        <w:t xml:space="preserve"> t</w:t>
      </w:r>
      <w:r w:rsidRPr="00990EAE">
        <w:rPr>
          <w:rFonts w:ascii="Times New Roman" w:eastAsiaTheme="minorHAnsi" w:hAnsi="Times New Roman" w:cs="Times New Roman"/>
          <w:lang w:val="fr-FR"/>
        </w:rPr>
        <w:t xml:space="preserve">itre de l’article en français </w:t>
      </w:r>
      <w:r w:rsidR="00C05627" w:rsidRPr="00990EAE">
        <w:rPr>
          <w:rFonts w:ascii="Times New Roman" w:eastAsiaTheme="minorHAnsi" w:hAnsi="Times New Roman" w:cs="Times New Roman"/>
          <w:lang w:val="fr-FR"/>
        </w:rPr>
        <w:t>et</w:t>
      </w:r>
      <w:r w:rsidRPr="00990EAE">
        <w:rPr>
          <w:rFonts w:ascii="Times New Roman" w:eastAsiaTheme="minorHAnsi" w:hAnsi="Times New Roman" w:cs="Times New Roman"/>
          <w:lang w:val="fr-FR"/>
        </w:rPr>
        <w:t xml:space="preserve"> en anglais</w:t>
      </w:r>
      <w:r w:rsidR="00C05627" w:rsidRPr="00990EAE">
        <w:rPr>
          <w:rFonts w:ascii="Times New Roman" w:eastAsiaTheme="minorHAnsi" w:hAnsi="Times New Roman" w:cs="Times New Roman"/>
          <w:lang w:val="fr-FR"/>
        </w:rPr>
        <w:t>, un résumé en français et en anglais de 500 mots max et 5 mots-clés en français et en anglais.</w:t>
      </w:r>
      <w:r w:rsidR="00C24EBB" w:rsidRPr="00990EAE">
        <w:rPr>
          <w:rFonts w:ascii="Times New Roman" w:eastAsiaTheme="minorHAnsi" w:hAnsi="Times New Roman" w:cs="Times New Roman"/>
          <w:lang w:val="fr-FR"/>
        </w:rPr>
        <w:t xml:space="preserve"> L</w:t>
      </w:r>
      <w:r w:rsidR="00E26AD2" w:rsidRPr="00990EAE">
        <w:rPr>
          <w:rFonts w:ascii="Times New Roman" w:eastAsiaTheme="minorHAnsi" w:hAnsi="Times New Roman" w:cs="Times New Roman"/>
          <w:lang w:val="fr-FR"/>
        </w:rPr>
        <w:t>es articles</w:t>
      </w:r>
      <w:r w:rsidR="00C24EBB" w:rsidRPr="00990EAE">
        <w:rPr>
          <w:rFonts w:ascii="Times New Roman" w:eastAsiaTheme="minorHAnsi" w:hAnsi="Times New Roman" w:cs="Times New Roman"/>
          <w:lang w:val="fr-FR"/>
        </w:rPr>
        <w:t xml:space="preserve"> </w:t>
      </w:r>
      <w:r w:rsidR="00E26AD2" w:rsidRPr="00990EAE">
        <w:rPr>
          <w:rFonts w:ascii="Times New Roman" w:eastAsiaTheme="minorHAnsi" w:hAnsi="Times New Roman" w:cs="Times New Roman"/>
          <w:lang w:val="fr-FR"/>
        </w:rPr>
        <w:t>doi</w:t>
      </w:r>
      <w:r w:rsidR="006A55B1">
        <w:rPr>
          <w:rFonts w:ascii="Times New Roman" w:eastAsiaTheme="minorHAnsi" w:hAnsi="Times New Roman" w:cs="Times New Roman"/>
          <w:lang w:val="fr-FR"/>
        </w:rPr>
        <w:t>vent</w:t>
      </w:r>
      <w:r w:rsidR="00C24EBB" w:rsidRPr="00990EAE">
        <w:rPr>
          <w:rFonts w:ascii="Times New Roman" w:eastAsiaTheme="minorHAnsi" w:hAnsi="Times New Roman" w:cs="Times New Roman"/>
          <w:lang w:val="fr-FR"/>
        </w:rPr>
        <w:t xml:space="preserve"> respecter le</w:t>
      </w:r>
      <w:r w:rsidR="00E26AD2" w:rsidRPr="00990EAE">
        <w:rPr>
          <w:rFonts w:ascii="Times New Roman" w:eastAsiaTheme="minorHAnsi" w:hAnsi="Times New Roman" w:cs="Times New Roman"/>
          <w:lang w:val="fr-FR"/>
        </w:rPr>
        <w:t>s</w:t>
      </w:r>
      <w:r w:rsidR="00C24EBB" w:rsidRPr="00990EAE">
        <w:rPr>
          <w:rFonts w:ascii="Times New Roman" w:eastAsiaTheme="minorHAnsi" w:hAnsi="Times New Roman" w:cs="Times New Roman"/>
          <w:lang w:val="fr-FR"/>
        </w:rPr>
        <w:t xml:space="preserve"> </w:t>
      </w:r>
      <w:r w:rsidR="00E26AD2" w:rsidRPr="00990EAE">
        <w:rPr>
          <w:rFonts w:ascii="Times New Roman" w:eastAsiaTheme="minorHAnsi" w:hAnsi="Times New Roman" w:cs="Times New Roman"/>
          <w:lang w:val="fr-FR"/>
        </w:rPr>
        <w:t>consignes aux auteurs</w:t>
      </w:r>
      <w:r w:rsidR="00C24EBB" w:rsidRPr="00990EAE">
        <w:rPr>
          <w:rFonts w:ascii="Times New Roman" w:eastAsiaTheme="minorHAnsi" w:hAnsi="Times New Roman" w:cs="Times New Roman"/>
          <w:lang w:val="fr-FR"/>
        </w:rPr>
        <w:t> </w:t>
      </w:r>
      <w:r w:rsidR="00E26AD2" w:rsidRPr="00990EAE">
        <w:rPr>
          <w:rFonts w:ascii="Times New Roman" w:eastAsiaTheme="minorHAnsi" w:hAnsi="Times New Roman" w:cs="Times New Roman"/>
          <w:lang w:val="fr-FR"/>
        </w:rPr>
        <w:t>de la revue (https://www.unilim.fr/visible/531).</w:t>
      </w:r>
    </w:p>
    <w:p w14:paraId="4BEDFC4A" w14:textId="77777777" w:rsidR="00C05627" w:rsidRPr="00990EAE" w:rsidRDefault="00C05627" w:rsidP="00C05627">
      <w:pPr>
        <w:autoSpaceDE w:val="0"/>
        <w:autoSpaceDN w:val="0"/>
        <w:adjustRightInd w:val="0"/>
        <w:rPr>
          <w:rFonts w:ascii="Times New Roman" w:eastAsiaTheme="minorHAnsi" w:hAnsi="Times New Roman" w:cs="Times New Roman"/>
          <w:lang w:val="fr-FR"/>
        </w:rPr>
      </w:pPr>
    </w:p>
    <w:p w14:paraId="5E5D54FF" w14:textId="493FCAAD" w:rsidR="00C101D0" w:rsidRPr="00990EAE" w:rsidRDefault="00C05627" w:rsidP="00C05627">
      <w:pPr>
        <w:autoSpaceDE w:val="0"/>
        <w:autoSpaceDN w:val="0"/>
        <w:adjustRightInd w:val="0"/>
        <w:rPr>
          <w:rFonts w:ascii="Times New Roman" w:eastAsiaTheme="minorHAnsi" w:hAnsi="Times New Roman" w:cs="Times New Roman"/>
          <w:lang w:val="fr-FR"/>
        </w:rPr>
      </w:pPr>
      <w:r w:rsidRPr="00990EAE">
        <w:rPr>
          <w:rFonts w:ascii="Times New Roman" w:eastAsiaTheme="minorHAnsi" w:hAnsi="Times New Roman" w:cs="Times New Roman"/>
          <w:lang w:val="fr-FR"/>
        </w:rPr>
        <w:t xml:space="preserve">Les propositions d’article doivent être envoyées aux responsables du dossier aux adresses </w:t>
      </w:r>
      <w:proofErr w:type="gramStart"/>
      <w:r w:rsidRPr="00990EAE">
        <w:rPr>
          <w:rFonts w:ascii="Times New Roman" w:eastAsiaTheme="minorHAnsi" w:hAnsi="Times New Roman" w:cs="Times New Roman"/>
          <w:lang w:val="fr-FR"/>
        </w:rPr>
        <w:t>suivantes:</w:t>
      </w:r>
      <w:proofErr w:type="gramEnd"/>
    </w:p>
    <w:p w14:paraId="5DD1B87F" w14:textId="446800B1" w:rsidR="00C101D0" w:rsidRPr="00990EAE" w:rsidRDefault="009968D3" w:rsidP="00C101D0">
      <w:pPr>
        <w:autoSpaceDE w:val="0"/>
        <w:autoSpaceDN w:val="0"/>
        <w:adjustRightInd w:val="0"/>
        <w:rPr>
          <w:rFonts w:ascii="Times New Roman" w:eastAsiaTheme="minorHAnsi" w:hAnsi="Times New Roman" w:cs="Times New Roman"/>
          <w:lang w:val="fr-FR"/>
        </w:rPr>
      </w:pPr>
      <w:hyperlink r:id="rId5" w:history="1">
        <w:r w:rsidR="00C05627" w:rsidRPr="00990EAE">
          <w:rPr>
            <w:rStyle w:val="Lienhypertexte"/>
            <w:rFonts w:ascii="Times New Roman" w:eastAsiaTheme="minorHAnsi" w:hAnsi="Times New Roman" w:cs="Times New Roman"/>
            <w:lang w:val="fr-FR"/>
          </w:rPr>
          <w:t>paolo.bertetti@unito.it</w:t>
        </w:r>
      </w:hyperlink>
    </w:p>
    <w:p w14:paraId="6D8741B1" w14:textId="31B8C880" w:rsidR="00C05627" w:rsidRPr="00990EAE" w:rsidRDefault="009968D3" w:rsidP="00C101D0">
      <w:pPr>
        <w:autoSpaceDE w:val="0"/>
        <w:autoSpaceDN w:val="0"/>
        <w:adjustRightInd w:val="0"/>
        <w:rPr>
          <w:rFonts w:ascii="Times New Roman" w:eastAsiaTheme="minorHAnsi" w:hAnsi="Times New Roman" w:cs="Times New Roman"/>
          <w:lang w:val="fr-FR"/>
        </w:rPr>
      </w:pPr>
      <w:hyperlink r:id="rId6" w:history="1">
        <w:r w:rsidR="00C05627" w:rsidRPr="00990EAE">
          <w:rPr>
            <w:rStyle w:val="Lienhypertexte"/>
            <w:rFonts w:ascii="Times New Roman" w:eastAsiaTheme="minorHAnsi" w:hAnsi="Times New Roman" w:cs="Times New Roman"/>
            <w:lang w:val="fr-FR"/>
          </w:rPr>
          <w:t>jenny.ponzo@unito.it</w:t>
        </w:r>
      </w:hyperlink>
    </w:p>
    <w:p w14:paraId="1A891D70" w14:textId="77777777" w:rsidR="00C05627" w:rsidRPr="00990EAE" w:rsidRDefault="00C05627" w:rsidP="00C101D0">
      <w:pPr>
        <w:autoSpaceDE w:val="0"/>
        <w:autoSpaceDN w:val="0"/>
        <w:adjustRightInd w:val="0"/>
        <w:rPr>
          <w:rFonts w:ascii="Times New Roman" w:eastAsiaTheme="minorHAnsi" w:hAnsi="Times New Roman" w:cs="Times New Roman"/>
          <w:lang w:val="fr-FR"/>
        </w:rPr>
      </w:pPr>
    </w:p>
    <w:p w14:paraId="75E20176" w14:textId="77777777" w:rsidR="00C05627" w:rsidRPr="00990EAE" w:rsidRDefault="00C05627" w:rsidP="00C101D0">
      <w:pPr>
        <w:autoSpaceDE w:val="0"/>
        <w:autoSpaceDN w:val="0"/>
        <w:adjustRightInd w:val="0"/>
        <w:rPr>
          <w:rFonts w:ascii="Times New Roman" w:eastAsiaTheme="minorHAnsi" w:hAnsi="Times New Roman" w:cs="Times New Roman"/>
          <w:lang w:val="fr-FR"/>
        </w:rPr>
      </w:pPr>
    </w:p>
    <w:p w14:paraId="0AA8A8E6" w14:textId="659CC9E2" w:rsidR="00C9027F" w:rsidRPr="00990EAE" w:rsidRDefault="00C9027F">
      <w:pPr>
        <w:rPr>
          <w:rFonts w:ascii="Times New Roman" w:eastAsiaTheme="minorHAnsi" w:hAnsi="Times New Roman" w:cs="Times New Roman"/>
          <w:i/>
          <w:iCs/>
          <w:lang w:val="fr-FR"/>
        </w:rPr>
      </w:pPr>
      <w:r w:rsidRPr="00990EAE">
        <w:rPr>
          <w:rFonts w:ascii="Times New Roman" w:eastAsiaTheme="minorHAnsi" w:hAnsi="Times New Roman" w:cs="Times New Roman"/>
          <w:i/>
          <w:iCs/>
          <w:lang w:val="fr-FR"/>
        </w:rPr>
        <w:br w:type="page"/>
      </w:r>
    </w:p>
    <w:p w14:paraId="4AF9C183" w14:textId="77777777" w:rsidR="00F62240" w:rsidRPr="00990EAE" w:rsidRDefault="00F62240" w:rsidP="003D7C4B">
      <w:pPr>
        <w:rPr>
          <w:rFonts w:ascii="Times New Roman" w:eastAsiaTheme="minorHAnsi" w:hAnsi="Times New Roman" w:cs="Times New Roman"/>
          <w:i/>
          <w:iCs/>
          <w:lang w:val="fr-FR"/>
        </w:rPr>
      </w:pPr>
    </w:p>
    <w:p w14:paraId="7F3267B3" w14:textId="77777777" w:rsidR="00606CEA" w:rsidRPr="00990EAE" w:rsidRDefault="00606CEA" w:rsidP="003D7C4B">
      <w:pPr>
        <w:rPr>
          <w:rFonts w:ascii="Times New Roman" w:eastAsiaTheme="minorHAnsi" w:hAnsi="Times New Roman" w:cs="Times New Roman"/>
          <w:lang w:val="fr-FR"/>
        </w:rPr>
      </w:pPr>
    </w:p>
    <w:p w14:paraId="7774C06F" w14:textId="1F6685DB" w:rsidR="00606CEA" w:rsidRPr="003E38F3" w:rsidRDefault="001C2079" w:rsidP="00C23870">
      <w:pPr>
        <w:rPr>
          <w:rFonts w:ascii="Times New Roman" w:eastAsiaTheme="minorHAnsi" w:hAnsi="Times New Roman" w:cs="Times New Roman"/>
          <w:b/>
          <w:bCs/>
          <w:noProof/>
        </w:rPr>
      </w:pPr>
      <w:r w:rsidRPr="003E38F3">
        <w:rPr>
          <w:rFonts w:ascii="Times New Roman" w:eastAsiaTheme="minorHAnsi" w:hAnsi="Times New Roman" w:cs="Times New Roman"/>
          <w:b/>
          <w:bCs/>
          <w:noProof/>
        </w:rPr>
        <w:t>Bibliographie</w:t>
      </w:r>
    </w:p>
    <w:p w14:paraId="245AA064" w14:textId="77777777" w:rsidR="00C05627" w:rsidRPr="003E38F3" w:rsidRDefault="00C05627" w:rsidP="00C23870">
      <w:pPr>
        <w:rPr>
          <w:rFonts w:ascii="Times New Roman" w:eastAsiaTheme="minorHAnsi" w:hAnsi="Times New Roman" w:cs="Times New Roman"/>
          <w:noProof/>
        </w:rPr>
      </w:pPr>
    </w:p>
    <w:p w14:paraId="63BD636D" w14:textId="1DB7476D" w:rsidR="00AB6F74" w:rsidRPr="003E38F3" w:rsidRDefault="009E16F6" w:rsidP="005572EB">
      <w:pPr>
        <w:ind w:left="426" w:hanging="426"/>
        <w:rPr>
          <w:rFonts w:ascii="Times New Roman" w:hAnsi="Times New Roman" w:cs="Times New Roman"/>
          <w:noProof/>
        </w:rPr>
      </w:pPr>
      <w:r w:rsidRPr="003E38F3">
        <w:rPr>
          <w:rFonts w:ascii="Times New Roman" w:hAnsi="Times New Roman" w:cs="Times New Roman"/>
          <w:noProof/>
        </w:rPr>
        <w:t>CALABRESE</w:t>
      </w:r>
      <w:r w:rsidR="00AB6F74" w:rsidRPr="003E38F3">
        <w:rPr>
          <w:rFonts w:ascii="Times New Roman" w:hAnsi="Times New Roman" w:cs="Times New Roman"/>
          <w:noProof/>
        </w:rPr>
        <w:t>, Omar (1991)</w:t>
      </w:r>
      <w:r w:rsidR="00A8777A" w:rsidRPr="003E38F3">
        <w:rPr>
          <w:rFonts w:ascii="Times New Roman" w:hAnsi="Times New Roman" w:cs="Times New Roman"/>
          <w:noProof/>
        </w:rPr>
        <w:t>,</w:t>
      </w:r>
      <w:r w:rsidR="00AB6F74" w:rsidRPr="003E38F3">
        <w:rPr>
          <w:rFonts w:ascii="Times New Roman" w:hAnsi="Times New Roman" w:cs="Times New Roman"/>
          <w:noProof/>
        </w:rPr>
        <w:t xml:space="preserve"> </w:t>
      </w:r>
      <w:r w:rsidR="00A8777A" w:rsidRPr="003E38F3">
        <w:rPr>
          <w:rFonts w:ascii="Times New Roman" w:hAnsi="Times New Roman" w:cs="Times New Roman"/>
          <w:noProof/>
        </w:rPr>
        <w:t>« </w:t>
      </w:r>
      <w:r w:rsidR="00AB6F74" w:rsidRPr="003E38F3">
        <w:rPr>
          <w:rFonts w:ascii="Times New Roman" w:hAnsi="Times New Roman" w:cs="Times New Roman"/>
          <w:noProof/>
        </w:rPr>
        <w:t>Rappresentazione della morte e morte della rappresentazione</w:t>
      </w:r>
      <w:r w:rsidR="00A8777A" w:rsidRPr="003E38F3">
        <w:rPr>
          <w:rFonts w:ascii="Times New Roman" w:hAnsi="Times New Roman" w:cs="Times New Roman"/>
          <w:noProof/>
        </w:rPr>
        <w:t> »,</w:t>
      </w:r>
      <w:r w:rsidR="00AB6F74" w:rsidRPr="003E38F3">
        <w:rPr>
          <w:rFonts w:ascii="Times New Roman" w:hAnsi="Times New Roman" w:cs="Times New Roman"/>
          <w:noProof/>
        </w:rPr>
        <w:t xml:space="preserve"> </w:t>
      </w:r>
      <w:r w:rsidR="00A8777A" w:rsidRPr="003E38F3">
        <w:rPr>
          <w:rFonts w:ascii="Times New Roman" w:hAnsi="Times New Roman" w:cs="Times New Roman"/>
          <w:i/>
          <w:iCs/>
          <w:noProof/>
        </w:rPr>
        <w:t>dans</w:t>
      </w:r>
      <w:r w:rsidR="00AB6F74" w:rsidRPr="003E38F3">
        <w:rPr>
          <w:rFonts w:ascii="Times New Roman" w:hAnsi="Times New Roman" w:cs="Times New Roman"/>
          <w:noProof/>
        </w:rPr>
        <w:t xml:space="preserve"> </w:t>
      </w:r>
      <w:r w:rsidRPr="003E38F3">
        <w:rPr>
          <w:rFonts w:ascii="Times New Roman" w:hAnsi="Times New Roman" w:cs="Times New Roman"/>
          <w:noProof/>
        </w:rPr>
        <w:t>PEZZINI, Isabella</w:t>
      </w:r>
      <w:r w:rsidR="00AB6F74" w:rsidRPr="003E38F3">
        <w:rPr>
          <w:rFonts w:ascii="Times New Roman" w:hAnsi="Times New Roman" w:cs="Times New Roman"/>
          <w:noProof/>
        </w:rPr>
        <w:t xml:space="preserve"> (</w:t>
      </w:r>
      <w:r w:rsidR="00A8777A" w:rsidRPr="003E38F3">
        <w:rPr>
          <w:rFonts w:ascii="Times New Roman" w:hAnsi="Times New Roman" w:cs="Times New Roman"/>
          <w:noProof/>
        </w:rPr>
        <w:t>dir.</w:t>
      </w:r>
      <w:r w:rsidR="00AB6F74" w:rsidRPr="003E38F3">
        <w:rPr>
          <w:rFonts w:ascii="Times New Roman" w:hAnsi="Times New Roman" w:cs="Times New Roman"/>
          <w:noProof/>
        </w:rPr>
        <w:t xml:space="preserve">), </w:t>
      </w:r>
      <w:r w:rsidR="00AB6F74" w:rsidRPr="003E38F3">
        <w:rPr>
          <w:rFonts w:ascii="Times New Roman" w:hAnsi="Times New Roman" w:cs="Times New Roman"/>
          <w:i/>
          <w:iCs/>
          <w:noProof/>
        </w:rPr>
        <w:t>Semiotica delle passioni</w:t>
      </w:r>
      <w:r w:rsidR="00A8777A" w:rsidRPr="003E38F3">
        <w:rPr>
          <w:rFonts w:ascii="Times New Roman" w:hAnsi="Times New Roman" w:cs="Times New Roman"/>
          <w:noProof/>
        </w:rPr>
        <w:t>,</w:t>
      </w:r>
      <w:r w:rsidR="00AB6F74" w:rsidRPr="003E38F3">
        <w:rPr>
          <w:rFonts w:ascii="Times New Roman" w:hAnsi="Times New Roman" w:cs="Times New Roman"/>
          <w:noProof/>
        </w:rPr>
        <w:t xml:space="preserve"> Bologna</w:t>
      </w:r>
      <w:r w:rsidR="00A8777A" w:rsidRPr="003E38F3">
        <w:rPr>
          <w:rFonts w:ascii="Times New Roman" w:hAnsi="Times New Roman" w:cs="Times New Roman"/>
          <w:noProof/>
        </w:rPr>
        <w:t>,</w:t>
      </w:r>
      <w:r w:rsidR="00AB6F74" w:rsidRPr="003E38F3">
        <w:rPr>
          <w:rFonts w:ascii="Times New Roman" w:hAnsi="Times New Roman" w:cs="Times New Roman"/>
          <w:noProof/>
        </w:rPr>
        <w:t xml:space="preserve"> Esculapio, </w:t>
      </w:r>
      <w:r w:rsidR="00A8777A" w:rsidRPr="003E38F3">
        <w:rPr>
          <w:rFonts w:ascii="Times New Roman" w:hAnsi="Times New Roman" w:cs="Times New Roman"/>
          <w:noProof/>
        </w:rPr>
        <w:t xml:space="preserve">pp. </w:t>
      </w:r>
      <w:r w:rsidR="00AB6F74" w:rsidRPr="003E38F3">
        <w:rPr>
          <w:rFonts w:ascii="Times New Roman" w:hAnsi="Times New Roman" w:cs="Times New Roman"/>
          <w:noProof/>
        </w:rPr>
        <w:t>97-108.</w:t>
      </w:r>
    </w:p>
    <w:p w14:paraId="2F8CAFDD" w14:textId="2CB1470E" w:rsidR="000B265F" w:rsidRPr="003E38F3" w:rsidRDefault="009E16F6" w:rsidP="005572EB">
      <w:pPr>
        <w:ind w:left="426" w:hanging="426"/>
        <w:rPr>
          <w:rFonts w:ascii="Times New Roman" w:eastAsiaTheme="minorHAnsi" w:hAnsi="Times New Roman" w:cs="Times New Roman"/>
          <w:noProof/>
        </w:rPr>
      </w:pPr>
      <w:r w:rsidRPr="003E38F3">
        <w:rPr>
          <w:rFonts w:ascii="Times New Roman" w:eastAsiaTheme="minorHAnsi" w:hAnsi="Times New Roman" w:cs="Times New Roman"/>
          <w:noProof/>
        </w:rPr>
        <w:t xml:space="preserve">DONDERO, </w:t>
      </w:r>
      <w:r w:rsidR="000B265F" w:rsidRPr="003E38F3">
        <w:rPr>
          <w:rFonts w:ascii="Times New Roman" w:eastAsiaTheme="minorHAnsi" w:hAnsi="Times New Roman" w:cs="Times New Roman"/>
          <w:noProof/>
        </w:rPr>
        <w:t xml:space="preserve">Maria Giulia </w:t>
      </w:r>
      <w:r w:rsidR="00A8777A" w:rsidRPr="003E38F3">
        <w:rPr>
          <w:rFonts w:ascii="Times New Roman" w:eastAsiaTheme="minorHAnsi" w:hAnsi="Times New Roman" w:cs="Times New Roman"/>
          <w:noProof/>
        </w:rPr>
        <w:t>(2007).</w:t>
      </w:r>
      <w:r w:rsidR="00223AC9" w:rsidRPr="003E38F3">
        <w:rPr>
          <w:rFonts w:ascii="Times New Roman" w:eastAsiaTheme="minorHAnsi" w:hAnsi="Times New Roman" w:cs="Times New Roman"/>
          <w:noProof/>
        </w:rPr>
        <w:t xml:space="preserve"> </w:t>
      </w:r>
      <w:r w:rsidR="00223AC9" w:rsidRPr="003E38F3">
        <w:rPr>
          <w:rFonts w:ascii="Times New Roman" w:eastAsiaTheme="minorHAnsi" w:hAnsi="Times New Roman" w:cs="Times New Roman"/>
          <w:i/>
          <w:iCs/>
          <w:noProof/>
        </w:rPr>
        <w:t>Fotografare il sacro: indagini semiotiche</w:t>
      </w:r>
      <w:r w:rsidR="000B265F" w:rsidRPr="003E38F3">
        <w:rPr>
          <w:rFonts w:ascii="Times New Roman" w:eastAsiaTheme="minorHAnsi" w:hAnsi="Times New Roman" w:cs="Times New Roman"/>
          <w:noProof/>
        </w:rPr>
        <w:t xml:space="preserve">, </w:t>
      </w:r>
      <w:r w:rsidR="00223AC9" w:rsidRPr="003E38F3">
        <w:rPr>
          <w:rFonts w:ascii="Times New Roman" w:eastAsiaTheme="minorHAnsi" w:hAnsi="Times New Roman" w:cs="Times New Roman"/>
          <w:noProof/>
        </w:rPr>
        <w:t>Roma</w:t>
      </w:r>
      <w:r w:rsidR="006F7785" w:rsidRPr="003E38F3">
        <w:rPr>
          <w:rFonts w:ascii="Times New Roman" w:eastAsiaTheme="minorHAnsi" w:hAnsi="Times New Roman" w:cs="Times New Roman"/>
          <w:noProof/>
        </w:rPr>
        <w:t>, Meltemi</w:t>
      </w:r>
      <w:r w:rsidR="00A8777A" w:rsidRPr="003E38F3">
        <w:rPr>
          <w:rFonts w:ascii="Times New Roman" w:eastAsiaTheme="minorHAnsi" w:hAnsi="Times New Roman" w:cs="Times New Roman"/>
          <w:noProof/>
        </w:rPr>
        <w:t>.</w:t>
      </w:r>
    </w:p>
    <w:p w14:paraId="7FB7A005" w14:textId="1588686A" w:rsidR="000B265F" w:rsidRPr="00A8777A" w:rsidRDefault="009E16F6" w:rsidP="005572EB">
      <w:pPr>
        <w:ind w:left="426" w:hanging="426"/>
        <w:rPr>
          <w:rFonts w:ascii="Times New Roman" w:eastAsiaTheme="minorHAnsi" w:hAnsi="Times New Roman" w:cs="Times New Roman"/>
          <w:noProof/>
          <w:lang w:val="fr-FR"/>
        </w:rPr>
      </w:pPr>
      <w:r w:rsidRPr="00A8777A">
        <w:rPr>
          <w:rFonts w:ascii="Times New Roman" w:eastAsiaTheme="minorHAnsi" w:hAnsi="Times New Roman" w:cs="Times New Roman"/>
          <w:noProof/>
          <w:lang w:val="fr-FR"/>
        </w:rPr>
        <w:t>DONDERO</w:t>
      </w:r>
      <w:r>
        <w:rPr>
          <w:rFonts w:ascii="Times New Roman" w:eastAsiaTheme="minorHAnsi" w:hAnsi="Times New Roman" w:cs="Times New Roman"/>
          <w:noProof/>
          <w:lang w:val="fr-FR"/>
        </w:rPr>
        <w:t>,</w:t>
      </w:r>
      <w:r w:rsidRPr="00A8777A">
        <w:rPr>
          <w:rFonts w:ascii="Times New Roman" w:eastAsiaTheme="minorHAnsi" w:hAnsi="Times New Roman" w:cs="Times New Roman"/>
          <w:noProof/>
          <w:lang w:val="fr-FR"/>
        </w:rPr>
        <w:t xml:space="preserve"> Maria Giulia </w:t>
      </w:r>
      <w:r w:rsidR="00A8777A" w:rsidRPr="00A8777A">
        <w:rPr>
          <w:rFonts w:ascii="Times New Roman" w:eastAsiaTheme="minorHAnsi" w:hAnsi="Times New Roman" w:cs="Times New Roman"/>
          <w:noProof/>
          <w:lang w:val="fr-FR"/>
        </w:rPr>
        <w:t>(2012).</w:t>
      </w:r>
      <w:r w:rsidR="00223AC9" w:rsidRPr="00A8777A">
        <w:rPr>
          <w:rFonts w:ascii="Times New Roman" w:eastAsiaTheme="minorHAnsi" w:hAnsi="Times New Roman" w:cs="Times New Roman"/>
          <w:noProof/>
          <w:lang w:val="fr-FR"/>
        </w:rPr>
        <w:t xml:space="preserve"> « La sémiotique face à la médiation du discours religieux », </w:t>
      </w:r>
      <w:r w:rsidR="00223AC9" w:rsidRPr="00A8777A">
        <w:rPr>
          <w:rFonts w:ascii="Times New Roman" w:eastAsiaTheme="minorHAnsi" w:hAnsi="Times New Roman" w:cs="Times New Roman"/>
          <w:i/>
          <w:iCs/>
          <w:noProof/>
          <w:lang w:val="fr-FR"/>
        </w:rPr>
        <w:t>Semiotica</w:t>
      </w:r>
      <w:r w:rsidR="00A8777A">
        <w:rPr>
          <w:rFonts w:ascii="Times New Roman" w:eastAsiaTheme="minorHAnsi" w:hAnsi="Times New Roman" w:cs="Times New Roman"/>
          <w:i/>
          <w:iCs/>
          <w:noProof/>
          <w:lang w:val="fr-FR"/>
        </w:rPr>
        <w:t xml:space="preserve"> </w:t>
      </w:r>
      <w:r w:rsidR="00A8777A" w:rsidRPr="00A8777A">
        <w:rPr>
          <w:rFonts w:ascii="Times New Roman" w:eastAsiaTheme="minorHAnsi" w:hAnsi="Times New Roman" w:cs="Times New Roman"/>
          <w:noProof/>
          <w:lang w:val="fr-FR"/>
        </w:rPr>
        <w:t xml:space="preserve">191–1/4, </w:t>
      </w:r>
      <w:r w:rsidR="006F7785">
        <w:rPr>
          <w:rFonts w:ascii="Times New Roman" w:eastAsiaTheme="minorHAnsi" w:hAnsi="Times New Roman" w:cs="Times New Roman"/>
          <w:noProof/>
          <w:lang w:val="fr-FR"/>
        </w:rPr>
        <w:t xml:space="preserve">pp. </w:t>
      </w:r>
      <w:r w:rsidR="00A8777A" w:rsidRPr="00A8777A">
        <w:rPr>
          <w:rFonts w:ascii="Times New Roman" w:eastAsiaTheme="minorHAnsi" w:hAnsi="Times New Roman" w:cs="Times New Roman"/>
          <w:noProof/>
          <w:lang w:val="fr-FR"/>
        </w:rPr>
        <w:t>19 – 36</w:t>
      </w:r>
      <w:r w:rsidR="00223AC9" w:rsidRPr="00A8777A">
        <w:rPr>
          <w:rFonts w:ascii="Times New Roman" w:eastAsiaTheme="minorHAnsi" w:hAnsi="Times New Roman" w:cs="Times New Roman"/>
          <w:noProof/>
          <w:lang w:val="fr-FR"/>
        </w:rPr>
        <w:t xml:space="preserve">; </w:t>
      </w:r>
      <w:hyperlink r:id="rId7" w:history="1">
        <w:r w:rsidR="00223AC9" w:rsidRPr="00A8777A">
          <w:rPr>
            <w:rStyle w:val="Lienhypertexte"/>
            <w:rFonts w:ascii="Times New Roman" w:eastAsiaTheme="minorHAnsi" w:hAnsi="Times New Roman" w:cs="Times New Roman"/>
            <w:noProof/>
            <w:lang w:val="fr-FR"/>
          </w:rPr>
          <w:t>https://doi.org/10.1515/sem-2012-0053</w:t>
        </w:r>
      </w:hyperlink>
      <w:r w:rsidR="00223AC9" w:rsidRPr="00A8777A">
        <w:rPr>
          <w:rFonts w:ascii="Times New Roman" w:eastAsiaTheme="minorHAnsi" w:hAnsi="Times New Roman" w:cs="Times New Roman"/>
          <w:noProof/>
          <w:lang w:val="fr-FR"/>
        </w:rPr>
        <w:t>.</w:t>
      </w:r>
    </w:p>
    <w:p w14:paraId="273604A0" w14:textId="680EAD9D" w:rsidR="00AB6F74" w:rsidRPr="003E38F3" w:rsidRDefault="009E16F6" w:rsidP="005572EB">
      <w:pPr>
        <w:ind w:left="426" w:hanging="426"/>
        <w:rPr>
          <w:rFonts w:ascii="Times New Roman" w:hAnsi="Times New Roman" w:cs="Times New Roman"/>
          <w:noProof/>
        </w:rPr>
      </w:pPr>
      <w:r w:rsidRPr="003E38F3">
        <w:rPr>
          <w:rFonts w:ascii="Times New Roman" w:hAnsi="Times New Roman" w:cs="Times New Roman"/>
          <w:noProof/>
        </w:rPr>
        <w:t>DUSI</w:t>
      </w:r>
      <w:r w:rsidR="00AB6F74" w:rsidRPr="003E38F3">
        <w:rPr>
          <w:rFonts w:ascii="Times New Roman" w:hAnsi="Times New Roman" w:cs="Times New Roman"/>
          <w:noProof/>
        </w:rPr>
        <w:t xml:space="preserve">, Nicola </w:t>
      </w:r>
      <w:r w:rsidR="006F7785" w:rsidRPr="003E38F3">
        <w:rPr>
          <w:rFonts w:ascii="Times New Roman" w:hAnsi="Times New Roman" w:cs="Times New Roman"/>
          <w:noProof/>
        </w:rPr>
        <w:t>&amp;</w:t>
      </w:r>
      <w:r w:rsidR="00AB6F74" w:rsidRPr="003E38F3">
        <w:rPr>
          <w:rFonts w:ascii="Times New Roman" w:hAnsi="Times New Roman" w:cs="Times New Roman"/>
          <w:noProof/>
        </w:rPr>
        <w:t xml:space="preserve"> </w:t>
      </w:r>
      <w:r w:rsidRPr="003E38F3">
        <w:rPr>
          <w:rFonts w:ascii="Times New Roman" w:hAnsi="Times New Roman" w:cs="Times New Roman"/>
          <w:noProof/>
        </w:rPr>
        <w:t>MARRONE</w:t>
      </w:r>
      <w:r w:rsidR="006F7785" w:rsidRPr="003E38F3">
        <w:rPr>
          <w:rFonts w:ascii="Times New Roman" w:hAnsi="Times New Roman" w:cs="Times New Roman"/>
          <w:noProof/>
        </w:rPr>
        <w:t>, Gianfranco</w:t>
      </w:r>
      <w:r w:rsidR="00AB6F74" w:rsidRPr="003E38F3">
        <w:rPr>
          <w:rFonts w:ascii="Times New Roman" w:hAnsi="Times New Roman" w:cs="Times New Roman"/>
          <w:noProof/>
        </w:rPr>
        <w:t xml:space="preserve"> (</w:t>
      </w:r>
      <w:r w:rsidR="006F7785" w:rsidRPr="003E38F3">
        <w:rPr>
          <w:rFonts w:ascii="Times New Roman" w:hAnsi="Times New Roman" w:cs="Times New Roman"/>
          <w:noProof/>
        </w:rPr>
        <w:t>dir.</w:t>
      </w:r>
      <w:r w:rsidR="00AB6F74" w:rsidRPr="003E38F3">
        <w:rPr>
          <w:rFonts w:ascii="Times New Roman" w:hAnsi="Times New Roman" w:cs="Times New Roman"/>
          <w:noProof/>
        </w:rPr>
        <w:t xml:space="preserve">) (2008). </w:t>
      </w:r>
      <w:r w:rsidR="00AB6F74" w:rsidRPr="003E38F3">
        <w:rPr>
          <w:rFonts w:ascii="Times New Roman" w:hAnsi="Times New Roman" w:cs="Times New Roman"/>
          <w:i/>
          <w:iCs/>
          <w:noProof/>
        </w:rPr>
        <w:t>Destini del sacro: discorso religioso e semiotica della cultura</w:t>
      </w:r>
      <w:r w:rsidR="006F7785" w:rsidRPr="003E38F3">
        <w:rPr>
          <w:rFonts w:ascii="Times New Roman" w:hAnsi="Times New Roman" w:cs="Times New Roman"/>
          <w:noProof/>
        </w:rPr>
        <w:t xml:space="preserve">, </w:t>
      </w:r>
      <w:r w:rsidR="00AB6F74" w:rsidRPr="003E38F3">
        <w:rPr>
          <w:rFonts w:ascii="Times New Roman" w:hAnsi="Times New Roman" w:cs="Times New Roman"/>
          <w:noProof/>
        </w:rPr>
        <w:t>Rom</w:t>
      </w:r>
      <w:r w:rsidR="006F7785" w:rsidRPr="003E38F3">
        <w:rPr>
          <w:rFonts w:ascii="Times New Roman" w:hAnsi="Times New Roman" w:cs="Times New Roman"/>
          <w:noProof/>
        </w:rPr>
        <w:t>a,</w:t>
      </w:r>
      <w:r w:rsidR="00AB6F74" w:rsidRPr="003E38F3">
        <w:rPr>
          <w:rFonts w:ascii="Times New Roman" w:hAnsi="Times New Roman" w:cs="Times New Roman"/>
          <w:noProof/>
        </w:rPr>
        <w:t xml:space="preserve"> Meltemi.</w:t>
      </w:r>
    </w:p>
    <w:p w14:paraId="405F686D" w14:textId="624C22AD" w:rsidR="00AB6F74" w:rsidRPr="003E38F3" w:rsidRDefault="009E16F6" w:rsidP="005572EB">
      <w:pPr>
        <w:ind w:left="426" w:hanging="426"/>
        <w:rPr>
          <w:rFonts w:ascii="Times New Roman" w:hAnsi="Times New Roman" w:cs="Times New Roman"/>
          <w:noProof/>
        </w:rPr>
      </w:pPr>
      <w:r w:rsidRPr="003E38F3">
        <w:rPr>
          <w:rFonts w:ascii="Times New Roman" w:hAnsi="Times New Roman" w:cs="Times New Roman"/>
          <w:noProof/>
        </w:rPr>
        <w:t>FABBRI</w:t>
      </w:r>
      <w:r w:rsidR="00AB6F74" w:rsidRPr="003E38F3">
        <w:rPr>
          <w:rFonts w:ascii="Times New Roman" w:hAnsi="Times New Roman" w:cs="Times New Roman"/>
          <w:noProof/>
        </w:rPr>
        <w:t>, Paolo (2000)</w:t>
      </w:r>
      <w:r w:rsidR="006F7785" w:rsidRPr="003E38F3">
        <w:rPr>
          <w:rFonts w:ascii="Times New Roman" w:hAnsi="Times New Roman" w:cs="Times New Roman"/>
          <w:noProof/>
        </w:rPr>
        <w:t>,</w:t>
      </w:r>
      <w:r w:rsidR="00AB6F74" w:rsidRPr="003E38F3">
        <w:rPr>
          <w:rFonts w:ascii="Times New Roman" w:hAnsi="Times New Roman" w:cs="Times New Roman"/>
          <w:noProof/>
        </w:rPr>
        <w:t xml:space="preserve"> </w:t>
      </w:r>
      <w:r w:rsidR="006F7785" w:rsidRPr="003E38F3">
        <w:rPr>
          <w:rFonts w:ascii="Times New Roman" w:hAnsi="Times New Roman" w:cs="Times New Roman"/>
          <w:noProof/>
        </w:rPr>
        <w:t>« </w:t>
      </w:r>
      <w:r w:rsidR="00AB6F74" w:rsidRPr="003E38F3">
        <w:rPr>
          <w:rFonts w:ascii="Times New Roman" w:hAnsi="Times New Roman" w:cs="Times New Roman"/>
          <w:noProof/>
        </w:rPr>
        <w:t>Eseguire la sindone</w:t>
      </w:r>
      <w:r w:rsidR="006F7785" w:rsidRPr="003E38F3">
        <w:rPr>
          <w:rFonts w:ascii="Times New Roman" w:hAnsi="Times New Roman" w:cs="Times New Roman"/>
          <w:noProof/>
        </w:rPr>
        <w:t> »,</w:t>
      </w:r>
      <w:r w:rsidR="00AB6F74" w:rsidRPr="003E38F3">
        <w:rPr>
          <w:rFonts w:ascii="Times New Roman" w:hAnsi="Times New Roman" w:cs="Times New Roman"/>
          <w:noProof/>
        </w:rPr>
        <w:t xml:space="preserve"> </w:t>
      </w:r>
      <w:r w:rsidR="006F7785" w:rsidRPr="003E38F3">
        <w:rPr>
          <w:rFonts w:ascii="Times New Roman" w:hAnsi="Times New Roman" w:cs="Times New Roman"/>
          <w:noProof/>
        </w:rPr>
        <w:t>i</w:t>
      </w:r>
      <w:r w:rsidR="00AB6F74" w:rsidRPr="003E38F3">
        <w:rPr>
          <w:rFonts w:ascii="Times New Roman" w:hAnsi="Times New Roman" w:cs="Times New Roman"/>
          <w:noProof/>
        </w:rPr>
        <w:t>n Ferdinando Molteni (</w:t>
      </w:r>
      <w:r w:rsidR="006F7785" w:rsidRPr="003E38F3">
        <w:rPr>
          <w:rFonts w:ascii="Times New Roman" w:hAnsi="Times New Roman" w:cs="Times New Roman"/>
          <w:noProof/>
        </w:rPr>
        <w:t>dir</w:t>
      </w:r>
      <w:r w:rsidR="00AB6F74" w:rsidRPr="003E38F3">
        <w:rPr>
          <w:rFonts w:ascii="Times New Roman" w:hAnsi="Times New Roman" w:cs="Times New Roman"/>
          <w:noProof/>
        </w:rPr>
        <w:t xml:space="preserve">.). </w:t>
      </w:r>
      <w:r w:rsidR="00AB6F74" w:rsidRPr="003E38F3">
        <w:rPr>
          <w:rStyle w:val="Accentuation"/>
          <w:rFonts w:ascii="Times New Roman" w:hAnsi="Times New Roman" w:cs="Times New Roman"/>
          <w:noProof/>
        </w:rPr>
        <w:t>La memoria di Cristo: le copie della Sindone: verità di fede storica</w:t>
      </w:r>
      <w:r w:rsidR="006F7785" w:rsidRPr="003E38F3">
        <w:rPr>
          <w:rStyle w:val="Accentuation"/>
          <w:rFonts w:ascii="Times New Roman" w:hAnsi="Times New Roman" w:cs="Times New Roman"/>
          <w:i w:val="0"/>
          <w:iCs w:val="0"/>
          <w:noProof/>
        </w:rPr>
        <w:t>,</w:t>
      </w:r>
      <w:r w:rsidR="00AB6F74" w:rsidRPr="003E38F3">
        <w:rPr>
          <w:rFonts w:ascii="Times New Roman" w:hAnsi="Times New Roman" w:cs="Times New Roman"/>
          <w:noProof/>
        </w:rPr>
        <w:t xml:space="preserve"> Siena</w:t>
      </w:r>
      <w:r w:rsidR="006F7785" w:rsidRPr="003E38F3">
        <w:rPr>
          <w:rFonts w:ascii="Times New Roman" w:hAnsi="Times New Roman" w:cs="Times New Roman"/>
          <w:noProof/>
        </w:rPr>
        <w:t>,</w:t>
      </w:r>
      <w:r w:rsidR="00AB6F74" w:rsidRPr="003E38F3">
        <w:rPr>
          <w:rFonts w:ascii="Times New Roman" w:hAnsi="Times New Roman" w:cs="Times New Roman"/>
          <w:noProof/>
        </w:rPr>
        <w:t xml:space="preserve"> Protagon Editori Toscani</w:t>
      </w:r>
      <w:r w:rsidR="006F7785" w:rsidRPr="003E38F3">
        <w:rPr>
          <w:rFonts w:ascii="Times New Roman" w:hAnsi="Times New Roman" w:cs="Times New Roman"/>
          <w:noProof/>
        </w:rPr>
        <w:t xml:space="preserve"> ; </w:t>
      </w:r>
      <w:hyperlink r:id="rId8" w:history="1">
        <w:r w:rsidR="006F7785" w:rsidRPr="003E38F3">
          <w:rPr>
            <w:rStyle w:val="Lienhypertexte"/>
            <w:rFonts w:ascii="Times New Roman" w:hAnsi="Times New Roman" w:cs="Times New Roman"/>
            <w:noProof/>
          </w:rPr>
          <w:t>https://www.paolofabbri.it/saggi/eseguire-la-sindone/</w:t>
        </w:r>
      </w:hyperlink>
    </w:p>
    <w:p w14:paraId="7FDDD193" w14:textId="307B0284" w:rsidR="000B265F" w:rsidRPr="003E38F3" w:rsidRDefault="009E16F6" w:rsidP="005572EB">
      <w:pPr>
        <w:ind w:left="426" w:hanging="426"/>
        <w:rPr>
          <w:rFonts w:ascii="Times New Roman" w:hAnsi="Times New Roman" w:cs="Times New Roman"/>
          <w:noProof/>
        </w:rPr>
      </w:pPr>
      <w:r w:rsidRPr="003E38F3">
        <w:rPr>
          <w:rFonts w:ascii="Times New Roman" w:hAnsi="Times New Roman" w:cs="Times New Roman"/>
          <w:noProof/>
        </w:rPr>
        <w:t>FABBRI</w:t>
      </w:r>
      <w:r w:rsidR="006F7785" w:rsidRPr="003E38F3">
        <w:rPr>
          <w:rFonts w:ascii="Times New Roman" w:hAnsi="Times New Roman" w:cs="Times New Roman"/>
          <w:noProof/>
        </w:rPr>
        <w:t>, Paolo</w:t>
      </w:r>
      <w:r w:rsidRPr="003E38F3">
        <w:rPr>
          <w:rFonts w:ascii="Times New Roman" w:hAnsi="Times New Roman" w:cs="Times New Roman"/>
          <w:noProof/>
        </w:rPr>
        <w:t xml:space="preserve"> (2008)</w:t>
      </w:r>
      <w:r w:rsidR="00223AC9" w:rsidRPr="003E38F3">
        <w:rPr>
          <w:rFonts w:ascii="Times New Roman" w:eastAsiaTheme="minorHAnsi" w:hAnsi="Times New Roman" w:cs="Times New Roman"/>
          <w:noProof/>
        </w:rPr>
        <w:t>, « </w:t>
      </w:r>
      <w:r w:rsidR="000B265F" w:rsidRPr="003E38F3">
        <w:rPr>
          <w:rFonts w:ascii="Times New Roman" w:eastAsiaTheme="minorHAnsi" w:hAnsi="Times New Roman" w:cs="Times New Roman"/>
          <w:noProof/>
        </w:rPr>
        <w:t>Profanazioni</w:t>
      </w:r>
      <w:r w:rsidR="00223AC9" w:rsidRPr="003E38F3">
        <w:rPr>
          <w:rFonts w:ascii="Times New Roman" w:eastAsiaTheme="minorHAnsi" w:hAnsi="Times New Roman" w:cs="Times New Roman"/>
          <w:noProof/>
        </w:rPr>
        <w:t> »</w:t>
      </w:r>
      <w:r w:rsidRPr="003E38F3">
        <w:rPr>
          <w:rFonts w:ascii="Times New Roman" w:eastAsiaTheme="minorHAnsi" w:hAnsi="Times New Roman" w:cs="Times New Roman"/>
          <w:noProof/>
        </w:rPr>
        <w:t xml:space="preserve">, in </w:t>
      </w:r>
      <w:r w:rsidRPr="003E38F3">
        <w:rPr>
          <w:rFonts w:ascii="Times New Roman" w:hAnsi="Times New Roman" w:cs="Times New Roman"/>
          <w:noProof/>
        </w:rPr>
        <w:t xml:space="preserve">DUSI, Nicola &amp; MARRONE, Gianfranco (dir.) (2008). </w:t>
      </w:r>
      <w:r w:rsidRPr="003E38F3">
        <w:rPr>
          <w:rFonts w:ascii="Times New Roman" w:hAnsi="Times New Roman" w:cs="Times New Roman"/>
          <w:i/>
          <w:iCs/>
          <w:noProof/>
        </w:rPr>
        <w:t>Destini del sacro: discorso religioso e semiotica della cultura</w:t>
      </w:r>
      <w:r w:rsidRPr="003E38F3">
        <w:rPr>
          <w:rFonts w:ascii="Times New Roman" w:hAnsi="Times New Roman" w:cs="Times New Roman"/>
          <w:noProof/>
        </w:rPr>
        <w:t>, Roma, Meltemi, pp. 339-</w:t>
      </w:r>
      <w:r w:rsidR="005572EB" w:rsidRPr="003E38F3">
        <w:rPr>
          <w:rFonts w:ascii="Times New Roman" w:hAnsi="Times New Roman" w:cs="Times New Roman"/>
          <w:noProof/>
        </w:rPr>
        <w:t>347.</w:t>
      </w:r>
    </w:p>
    <w:p w14:paraId="5F15961F" w14:textId="65C4B9BB" w:rsidR="0004168A" w:rsidRPr="003E38F3" w:rsidRDefault="009E16F6" w:rsidP="005572EB">
      <w:pPr>
        <w:pStyle w:val="Titre2"/>
        <w:ind w:left="426" w:hanging="426"/>
        <w:rPr>
          <w:rFonts w:ascii="Times New Roman" w:eastAsiaTheme="minorHAnsi" w:hAnsi="Times New Roman" w:cs="Times New Roman"/>
          <w:noProof/>
          <w:color w:val="auto"/>
          <w:sz w:val="24"/>
          <w:szCs w:val="24"/>
          <w:lang w:val="en-US"/>
        </w:rPr>
      </w:pPr>
      <w:r w:rsidRPr="003E38F3">
        <w:rPr>
          <w:rFonts w:ascii="Times New Roman" w:eastAsiaTheme="minorHAnsi" w:hAnsi="Times New Roman" w:cs="Times New Roman"/>
          <w:noProof/>
          <w:color w:val="auto"/>
          <w:sz w:val="24"/>
          <w:szCs w:val="24"/>
          <w:lang w:val="en-US"/>
        </w:rPr>
        <w:t>LEONE</w:t>
      </w:r>
      <w:r w:rsidR="0004168A" w:rsidRPr="003E38F3">
        <w:rPr>
          <w:rFonts w:ascii="Times New Roman" w:eastAsiaTheme="minorHAnsi" w:hAnsi="Times New Roman" w:cs="Times New Roman"/>
          <w:noProof/>
          <w:color w:val="auto"/>
          <w:sz w:val="24"/>
          <w:szCs w:val="24"/>
          <w:lang w:val="en-US"/>
        </w:rPr>
        <w:t xml:space="preserve">, </w:t>
      </w:r>
      <w:r w:rsidRPr="003E38F3">
        <w:rPr>
          <w:rFonts w:ascii="Times New Roman" w:eastAsiaTheme="minorHAnsi" w:hAnsi="Times New Roman" w:cs="Times New Roman"/>
          <w:noProof/>
          <w:color w:val="auto"/>
          <w:sz w:val="24"/>
          <w:szCs w:val="24"/>
          <w:lang w:val="en-US"/>
        </w:rPr>
        <w:t xml:space="preserve">Massimo (2004), </w:t>
      </w:r>
      <w:r w:rsidR="0004168A" w:rsidRPr="003E38F3">
        <w:rPr>
          <w:rFonts w:ascii="Times New Roman" w:eastAsiaTheme="minorHAnsi" w:hAnsi="Times New Roman" w:cs="Times New Roman"/>
          <w:i/>
          <w:iCs/>
          <w:noProof/>
          <w:color w:val="auto"/>
          <w:sz w:val="24"/>
          <w:szCs w:val="24"/>
          <w:lang w:val="en-US"/>
        </w:rPr>
        <w:t>Religious Conversion and Identity. The Semiotic Analysis of Texts</w:t>
      </w:r>
      <w:r w:rsidR="0004168A" w:rsidRPr="003E38F3">
        <w:rPr>
          <w:rFonts w:ascii="Times New Roman" w:eastAsiaTheme="minorHAnsi" w:hAnsi="Times New Roman" w:cs="Times New Roman"/>
          <w:noProof/>
          <w:color w:val="auto"/>
          <w:sz w:val="24"/>
          <w:szCs w:val="24"/>
          <w:lang w:val="en-US"/>
        </w:rPr>
        <w:t>, New York-London</w:t>
      </w:r>
      <w:r w:rsidRPr="003E38F3">
        <w:rPr>
          <w:rFonts w:ascii="Times New Roman" w:eastAsiaTheme="minorHAnsi" w:hAnsi="Times New Roman" w:cs="Times New Roman"/>
          <w:noProof/>
          <w:color w:val="auto"/>
          <w:sz w:val="24"/>
          <w:szCs w:val="24"/>
          <w:lang w:val="en-US"/>
        </w:rPr>
        <w:t>, Routledge</w:t>
      </w:r>
      <w:r w:rsidR="0004168A" w:rsidRPr="003E38F3">
        <w:rPr>
          <w:rFonts w:ascii="Times New Roman" w:eastAsiaTheme="minorHAnsi" w:hAnsi="Times New Roman" w:cs="Times New Roman"/>
          <w:noProof/>
          <w:color w:val="auto"/>
          <w:sz w:val="24"/>
          <w:szCs w:val="24"/>
          <w:lang w:val="en-US"/>
        </w:rPr>
        <w:t>.</w:t>
      </w:r>
    </w:p>
    <w:p w14:paraId="3ECEF810" w14:textId="7FF33D89" w:rsidR="007A1A8D" w:rsidRPr="003E38F3" w:rsidRDefault="009E16F6" w:rsidP="005572EB">
      <w:pPr>
        <w:ind w:left="426" w:hanging="426"/>
        <w:rPr>
          <w:rFonts w:ascii="Times New Roman" w:eastAsiaTheme="minorHAnsi" w:hAnsi="Times New Roman" w:cs="Times New Roman"/>
          <w:noProof/>
          <w:lang w:val="en-US"/>
        </w:rPr>
      </w:pPr>
      <w:r w:rsidRPr="003E38F3">
        <w:rPr>
          <w:rFonts w:ascii="Times New Roman" w:eastAsiaTheme="minorHAnsi" w:hAnsi="Times New Roman" w:cs="Times New Roman"/>
          <w:noProof/>
          <w:lang w:val="en-US"/>
        </w:rPr>
        <w:t>LEONE, Massimo (2010)</w:t>
      </w:r>
      <w:r w:rsidR="0004168A" w:rsidRPr="003E38F3">
        <w:rPr>
          <w:rFonts w:ascii="Times New Roman" w:eastAsiaTheme="minorHAnsi" w:hAnsi="Times New Roman" w:cs="Times New Roman"/>
          <w:noProof/>
          <w:lang w:val="en-US"/>
        </w:rPr>
        <w:t xml:space="preserve">, </w:t>
      </w:r>
      <w:r w:rsidR="0004168A" w:rsidRPr="003E38F3">
        <w:rPr>
          <w:rFonts w:ascii="Times New Roman" w:eastAsiaTheme="minorHAnsi" w:hAnsi="Times New Roman" w:cs="Times New Roman"/>
          <w:i/>
          <w:iCs/>
          <w:noProof/>
          <w:lang w:val="en-US"/>
        </w:rPr>
        <w:t>Saints and Signs. A Semiotic Reading of Conversion in Early Modern Catholicism</w:t>
      </w:r>
      <w:r w:rsidR="0004168A" w:rsidRPr="003E38F3">
        <w:rPr>
          <w:rFonts w:ascii="Times New Roman" w:eastAsiaTheme="minorHAnsi" w:hAnsi="Times New Roman" w:cs="Times New Roman"/>
          <w:noProof/>
          <w:lang w:val="en-US"/>
        </w:rPr>
        <w:t>, Berlin-New York</w:t>
      </w:r>
      <w:r w:rsidRPr="003E38F3">
        <w:rPr>
          <w:rFonts w:ascii="Times New Roman" w:eastAsiaTheme="minorHAnsi" w:hAnsi="Times New Roman" w:cs="Times New Roman"/>
          <w:noProof/>
          <w:lang w:val="en-US"/>
        </w:rPr>
        <w:t>, Walter de Gruyter</w:t>
      </w:r>
      <w:r w:rsidR="0004168A" w:rsidRPr="003E38F3">
        <w:rPr>
          <w:rFonts w:ascii="Times New Roman" w:eastAsiaTheme="minorHAnsi" w:hAnsi="Times New Roman" w:cs="Times New Roman"/>
          <w:noProof/>
          <w:lang w:val="en-US"/>
        </w:rPr>
        <w:t>.</w:t>
      </w:r>
    </w:p>
    <w:p w14:paraId="67E27066" w14:textId="5E1910F5" w:rsidR="0004168A" w:rsidRPr="003E38F3" w:rsidRDefault="009E16F6" w:rsidP="005572EB">
      <w:pPr>
        <w:ind w:left="426" w:hanging="426"/>
        <w:rPr>
          <w:rFonts w:ascii="Times New Roman" w:eastAsiaTheme="minorHAnsi" w:hAnsi="Times New Roman" w:cs="Times New Roman"/>
          <w:noProof/>
        </w:rPr>
      </w:pPr>
      <w:r w:rsidRPr="003E38F3">
        <w:rPr>
          <w:rFonts w:ascii="Times New Roman" w:eastAsiaTheme="minorHAnsi" w:hAnsi="Times New Roman" w:cs="Times New Roman"/>
          <w:noProof/>
        </w:rPr>
        <w:t>LEONE, Massimo</w:t>
      </w:r>
      <w:r w:rsidR="0004168A" w:rsidRPr="003E38F3">
        <w:rPr>
          <w:rFonts w:ascii="Times New Roman" w:eastAsiaTheme="minorHAnsi" w:hAnsi="Times New Roman" w:cs="Times New Roman"/>
          <w:noProof/>
        </w:rPr>
        <w:t xml:space="preserve">, </w:t>
      </w:r>
      <w:r w:rsidRPr="003E38F3">
        <w:rPr>
          <w:rFonts w:ascii="Times New Roman" w:eastAsiaTheme="minorHAnsi" w:hAnsi="Times New Roman" w:cs="Times New Roman"/>
          <w:noProof/>
        </w:rPr>
        <w:t>CATELLANI</w:t>
      </w:r>
      <w:r w:rsidR="0004168A" w:rsidRPr="003E38F3">
        <w:rPr>
          <w:rFonts w:ascii="Times New Roman" w:eastAsiaTheme="minorHAnsi" w:hAnsi="Times New Roman" w:cs="Times New Roman"/>
          <w:noProof/>
        </w:rPr>
        <w:t xml:space="preserve">, </w:t>
      </w:r>
      <w:r w:rsidRPr="003E38F3">
        <w:rPr>
          <w:rFonts w:ascii="Times New Roman" w:eastAsiaTheme="minorHAnsi" w:hAnsi="Times New Roman" w:cs="Times New Roman"/>
          <w:noProof/>
        </w:rPr>
        <w:t xml:space="preserve">Andrea (2010), </w:t>
      </w:r>
      <w:r w:rsidR="0004168A" w:rsidRPr="003E38F3">
        <w:rPr>
          <w:rFonts w:ascii="Times New Roman" w:eastAsiaTheme="minorHAnsi" w:hAnsi="Times New Roman" w:cs="Times New Roman"/>
          <w:i/>
          <w:iCs/>
          <w:noProof/>
        </w:rPr>
        <w:t>Lo sguardo e la parola. Saggio di analisi della letteratura spirituale illustrata</w:t>
      </w:r>
      <w:r w:rsidR="0004168A" w:rsidRPr="003E38F3">
        <w:rPr>
          <w:rFonts w:ascii="Times New Roman" w:eastAsiaTheme="minorHAnsi" w:hAnsi="Times New Roman" w:cs="Times New Roman"/>
          <w:noProof/>
        </w:rPr>
        <w:t>, Firenze</w:t>
      </w:r>
      <w:r w:rsidRPr="003E38F3">
        <w:rPr>
          <w:rFonts w:ascii="Times New Roman" w:eastAsiaTheme="minorHAnsi" w:hAnsi="Times New Roman" w:cs="Times New Roman"/>
          <w:noProof/>
        </w:rPr>
        <w:t>, Franco Cesati.</w:t>
      </w:r>
    </w:p>
    <w:p w14:paraId="78A5CDB0" w14:textId="55D91786" w:rsidR="00223AC9" w:rsidRPr="00A8777A" w:rsidRDefault="008713A9" w:rsidP="005572EB">
      <w:pPr>
        <w:ind w:left="426" w:hanging="426"/>
        <w:rPr>
          <w:rFonts w:ascii="Times New Roman" w:eastAsiaTheme="minorHAnsi" w:hAnsi="Times New Roman" w:cs="Times New Roman"/>
          <w:noProof/>
          <w:lang w:val="fr-FR"/>
        </w:rPr>
      </w:pPr>
      <w:r>
        <w:rPr>
          <w:rFonts w:ascii="Times New Roman" w:eastAsiaTheme="minorHAnsi" w:hAnsi="Times New Roman" w:cs="Times New Roman"/>
          <w:noProof/>
          <w:lang w:val="fr-FR"/>
        </w:rPr>
        <w:t>PONZO,</w:t>
      </w:r>
      <w:r w:rsidRPr="00A8777A">
        <w:rPr>
          <w:rFonts w:ascii="Times New Roman" w:eastAsiaTheme="minorHAnsi" w:hAnsi="Times New Roman" w:cs="Times New Roman"/>
          <w:noProof/>
          <w:lang w:val="fr-FR"/>
        </w:rPr>
        <w:t xml:space="preserve"> Jenny </w:t>
      </w:r>
      <w:r w:rsidR="00223AC9" w:rsidRPr="00A8777A">
        <w:rPr>
          <w:rFonts w:ascii="Times New Roman" w:eastAsiaTheme="minorHAnsi" w:hAnsi="Times New Roman" w:cs="Times New Roman"/>
          <w:noProof/>
          <w:lang w:val="fr-FR"/>
        </w:rPr>
        <w:t>(</w:t>
      </w:r>
      <w:r>
        <w:rPr>
          <w:rFonts w:ascii="Times New Roman" w:eastAsiaTheme="minorHAnsi" w:hAnsi="Times New Roman" w:cs="Times New Roman"/>
          <w:noProof/>
          <w:lang w:val="fr-FR"/>
        </w:rPr>
        <w:t>dir</w:t>
      </w:r>
      <w:r w:rsidR="00C46470" w:rsidRPr="00A8777A">
        <w:rPr>
          <w:rFonts w:ascii="Times New Roman" w:eastAsiaTheme="minorHAnsi" w:hAnsi="Times New Roman" w:cs="Times New Roman"/>
          <w:noProof/>
          <w:lang w:val="fr-FR"/>
        </w:rPr>
        <w:t>.</w:t>
      </w:r>
      <w:r>
        <w:rPr>
          <w:rFonts w:ascii="Times New Roman" w:eastAsiaTheme="minorHAnsi" w:hAnsi="Times New Roman" w:cs="Times New Roman"/>
          <w:noProof/>
          <w:lang w:val="fr-FR"/>
        </w:rPr>
        <w:t>, 2019</w:t>
      </w:r>
      <w:r w:rsidR="00223AC9" w:rsidRPr="00A8777A">
        <w:rPr>
          <w:rFonts w:ascii="Times New Roman" w:eastAsiaTheme="minorHAnsi" w:hAnsi="Times New Roman" w:cs="Times New Roman"/>
          <w:noProof/>
          <w:lang w:val="fr-FR"/>
        </w:rPr>
        <w:t>)</w:t>
      </w:r>
      <w:r w:rsidR="00C46470" w:rsidRPr="00A8777A">
        <w:rPr>
          <w:rFonts w:ascii="Times New Roman" w:eastAsiaTheme="minorHAnsi" w:hAnsi="Times New Roman" w:cs="Times New Roman"/>
          <w:noProof/>
          <w:lang w:val="fr-FR"/>
        </w:rPr>
        <w:t xml:space="preserve">, </w:t>
      </w:r>
      <w:r w:rsidR="00C46470" w:rsidRPr="00A8777A">
        <w:rPr>
          <w:rFonts w:ascii="Times New Roman" w:eastAsiaTheme="minorHAnsi" w:hAnsi="Times New Roman" w:cs="Times New Roman"/>
          <w:i/>
          <w:iCs/>
          <w:noProof/>
          <w:lang w:val="fr-FR"/>
        </w:rPr>
        <w:t>The Semiotics of Martyrdom/La semiotica del</w:t>
      </w:r>
      <w:r w:rsidR="00C46470" w:rsidRPr="00A8777A">
        <w:rPr>
          <w:rFonts w:ascii="Times New Roman" w:eastAsiaTheme="minorHAnsi" w:hAnsi="Times New Roman" w:cs="Times New Roman"/>
          <w:noProof/>
          <w:lang w:val="fr-FR"/>
        </w:rPr>
        <w:t xml:space="preserve"> </w:t>
      </w:r>
      <w:r w:rsidR="00C46470" w:rsidRPr="008713A9">
        <w:rPr>
          <w:rFonts w:ascii="Times New Roman" w:eastAsiaTheme="minorHAnsi" w:hAnsi="Times New Roman" w:cs="Times New Roman"/>
          <w:i/>
          <w:iCs/>
          <w:noProof/>
          <w:lang w:val="fr-FR"/>
        </w:rPr>
        <w:t>martirio</w:t>
      </w:r>
      <w:r w:rsidR="00C46470" w:rsidRPr="00A8777A">
        <w:rPr>
          <w:rFonts w:ascii="Times New Roman" w:eastAsiaTheme="minorHAnsi" w:hAnsi="Times New Roman" w:cs="Times New Roman"/>
          <w:noProof/>
          <w:lang w:val="fr-FR"/>
        </w:rPr>
        <w:t xml:space="preserve">, </w:t>
      </w:r>
      <w:r w:rsidR="00C46470" w:rsidRPr="008713A9">
        <w:rPr>
          <w:rFonts w:ascii="Times New Roman" w:eastAsiaTheme="minorHAnsi" w:hAnsi="Times New Roman" w:cs="Times New Roman"/>
          <w:i/>
          <w:iCs/>
          <w:noProof/>
          <w:lang w:val="fr-FR"/>
        </w:rPr>
        <w:t>Lexia</w:t>
      </w:r>
      <w:r w:rsidR="005572EB">
        <w:rPr>
          <w:rFonts w:ascii="Times New Roman" w:eastAsiaTheme="minorHAnsi" w:hAnsi="Times New Roman" w:cs="Times New Roman"/>
          <w:noProof/>
          <w:lang w:val="fr-FR"/>
        </w:rPr>
        <w:t>, n.</w:t>
      </w:r>
      <w:r w:rsidR="00C46470" w:rsidRPr="00A8777A">
        <w:rPr>
          <w:rFonts w:ascii="Times New Roman" w:eastAsiaTheme="minorHAnsi" w:hAnsi="Times New Roman" w:cs="Times New Roman"/>
          <w:noProof/>
          <w:lang w:val="fr-FR"/>
        </w:rPr>
        <w:t xml:space="preserve"> 31-32/2018. </w:t>
      </w:r>
    </w:p>
    <w:p w14:paraId="6B76E691" w14:textId="365A14AA" w:rsidR="00AB6F74" w:rsidRPr="003E38F3" w:rsidRDefault="008713A9" w:rsidP="005572EB">
      <w:pPr>
        <w:ind w:left="426" w:hanging="426"/>
        <w:rPr>
          <w:rFonts w:ascii="Times New Roman" w:hAnsi="Times New Roman" w:cs="Times New Roman"/>
          <w:noProof/>
        </w:rPr>
      </w:pPr>
      <w:r w:rsidRPr="003E38F3">
        <w:rPr>
          <w:rFonts w:ascii="Times New Roman" w:eastAsiaTheme="minorHAnsi" w:hAnsi="Times New Roman" w:cs="Times New Roman"/>
          <w:noProof/>
        </w:rPr>
        <w:t xml:space="preserve">PONZO, Jenny </w:t>
      </w:r>
      <w:r w:rsidR="00AB6F74" w:rsidRPr="003E38F3">
        <w:rPr>
          <w:rFonts w:ascii="Times New Roman" w:hAnsi="Times New Roman" w:cs="Times New Roman"/>
          <w:noProof/>
        </w:rPr>
        <w:t>(2020)</w:t>
      </w:r>
      <w:r w:rsidRPr="003E38F3">
        <w:rPr>
          <w:rFonts w:ascii="Times New Roman" w:hAnsi="Times New Roman" w:cs="Times New Roman"/>
          <w:noProof/>
        </w:rPr>
        <w:t>,</w:t>
      </w:r>
      <w:r w:rsidR="00AB6F74" w:rsidRPr="003E38F3">
        <w:rPr>
          <w:rFonts w:ascii="Times New Roman" w:hAnsi="Times New Roman" w:cs="Times New Roman"/>
          <w:noProof/>
        </w:rPr>
        <w:t xml:space="preserve"> </w:t>
      </w:r>
      <w:r w:rsidRPr="003E38F3">
        <w:rPr>
          <w:rFonts w:ascii="Times New Roman" w:hAnsi="Times New Roman" w:cs="Times New Roman"/>
          <w:noProof/>
        </w:rPr>
        <w:t>« </w:t>
      </w:r>
      <w:r w:rsidR="00AB6F74" w:rsidRPr="003E38F3">
        <w:rPr>
          <w:rFonts w:ascii="Times New Roman" w:hAnsi="Times New Roman" w:cs="Times New Roman"/>
          <w:noProof/>
        </w:rPr>
        <w:t>Le testimonianze visive dei</w:t>
      </w:r>
      <w:r w:rsidRPr="003E38F3">
        <w:rPr>
          <w:rFonts w:ascii="Times New Roman" w:hAnsi="Times New Roman" w:cs="Times New Roman"/>
          <w:noProof/>
        </w:rPr>
        <w:t> ‘</w:t>
      </w:r>
      <w:r w:rsidR="00AB6F74" w:rsidRPr="003E38F3">
        <w:rPr>
          <w:rFonts w:ascii="Times New Roman" w:hAnsi="Times New Roman" w:cs="Times New Roman"/>
          <w:noProof/>
        </w:rPr>
        <w:t>nuovi</w:t>
      </w:r>
      <w:r w:rsidRPr="003E38F3">
        <w:rPr>
          <w:rFonts w:ascii="Times New Roman" w:hAnsi="Times New Roman" w:cs="Times New Roman"/>
          <w:noProof/>
        </w:rPr>
        <w:t>’</w:t>
      </w:r>
      <w:r w:rsidR="00AB6F74" w:rsidRPr="003E38F3">
        <w:rPr>
          <w:rFonts w:ascii="Times New Roman" w:hAnsi="Times New Roman" w:cs="Times New Roman"/>
          <w:noProof/>
        </w:rPr>
        <w:t xml:space="preserve"> santi: il caso dei santi scienziati</w:t>
      </w:r>
      <w:r w:rsidRPr="003E38F3">
        <w:rPr>
          <w:rFonts w:ascii="Times New Roman" w:hAnsi="Times New Roman" w:cs="Times New Roman"/>
          <w:noProof/>
        </w:rPr>
        <w:t> »,</w:t>
      </w:r>
      <w:r w:rsidR="00AB6F74" w:rsidRPr="003E38F3">
        <w:rPr>
          <w:rFonts w:ascii="Times New Roman" w:hAnsi="Times New Roman" w:cs="Times New Roman"/>
          <w:noProof/>
        </w:rPr>
        <w:t xml:space="preserve"> </w:t>
      </w:r>
      <w:r w:rsidR="00AB6F74" w:rsidRPr="003E38F3">
        <w:rPr>
          <w:rStyle w:val="Accentuation"/>
          <w:rFonts w:ascii="Times New Roman" w:hAnsi="Times New Roman" w:cs="Times New Roman"/>
          <w:noProof/>
        </w:rPr>
        <w:t>E/C</w:t>
      </w:r>
      <w:r w:rsidR="005572EB" w:rsidRPr="003E38F3">
        <w:rPr>
          <w:rStyle w:val="Accentuation"/>
          <w:rFonts w:ascii="Times New Roman" w:hAnsi="Times New Roman" w:cs="Times New Roman"/>
          <w:i w:val="0"/>
          <w:iCs w:val="0"/>
          <w:noProof/>
        </w:rPr>
        <w:t>, n.</w:t>
      </w:r>
      <w:r w:rsidR="00AB6F74" w:rsidRPr="003E38F3">
        <w:rPr>
          <w:rFonts w:ascii="Times New Roman" w:hAnsi="Times New Roman" w:cs="Times New Roman"/>
          <w:noProof/>
        </w:rPr>
        <w:t xml:space="preserve"> 30, </w:t>
      </w:r>
      <w:r w:rsidR="005572EB" w:rsidRPr="003E38F3">
        <w:rPr>
          <w:rFonts w:ascii="Times New Roman" w:hAnsi="Times New Roman" w:cs="Times New Roman"/>
          <w:noProof/>
        </w:rPr>
        <w:t>pp</w:t>
      </w:r>
      <w:r w:rsidRPr="003E38F3">
        <w:rPr>
          <w:rFonts w:ascii="Times New Roman" w:hAnsi="Times New Roman" w:cs="Times New Roman"/>
          <w:noProof/>
        </w:rPr>
        <w:t xml:space="preserve">. </w:t>
      </w:r>
      <w:r w:rsidR="00AB6F74" w:rsidRPr="003E38F3">
        <w:rPr>
          <w:rFonts w:ascii="Times New Roman" w:hAnsi="Times New Roman" w:cs="Times New Roman"/>
          <w:noProof/>
        </w:rPr>
        <w:t>297-306</w:t>
      </w:r>
      <w:r w:rsidRPr="003E38F3">
        <w:rPr>
          <w:rFonts w:ascii="Times New Roman" w:hAnsi="Times New Roman" w:cs="Times New Roman"/>
          <w:noProof/>
        </w:rPr>
        <w:t> ;</w:t>
      </w:r>
      <w:r w:rsidR="00AB6F74" w:rsidRPr="003E38F3">
        <w:rPr>
          <w:rFonts w:ascii="Times New Roman" w:hAnsi="Times New Roman" w:cs="Times New Roman"/>
          <w:noProof/>
        </w:rPr>
        <w:t xml:space="preserve"> </w:t>
      </w:r>
      <w:hyperlink r:id="rId9" w:tgtFrame="_blank" w:history="1">
        <w:r w:rsidR="00AB6F74" w:rsidRPr="003E38F3">
          <w:rPr>
            <w:rStyle w:val="Lienhypertexte"/>
            <w:rFonts w:ascii="Times New Roman" w:hAnsi="Times New Roman" w:cs="Times New Roman"/>
            <w:noProof/>
          </w:rPr>
          <w:t>https://mimesisjournals.com/ojs/index.php/ec/article/view/771/639</w:t>
        </w:r>
      </w:hyperlink>
    </w:p>
    <w:p w14:paraId="060F5B69" w14:textId="77777777" w:rsidR="005572EB" w:rsidRPr="003E38F3" w:rsidRDefault="005572EB" w:rsidP="005572EB">
      <w:pPr>
        <w:ind w:left="426" w:hanging="426"/>
        <w:rPr>
          <w:rFonts w:ascii="Times New Roman" w:eastAsiaTheme="minorHAnsi" w:hAnsi="Times New Roman" w:cs="Times New Roman"/>
          <w:noProof/>
        </w:rPr>
      </w:pPr>
      <w:r w:rsidRPr="003E38F3">
        <w:rPr>
          <w:rFonts w:ascii="Times New Roman" w:eastAsiaTheme="minorHAnsi" w:hAnsi="Times New Roman" w:cs="Times New Roman"/>
          <w:noProof/>
        </w:rPr>
        <w:t xml:space="preserve">PONZO, Jenny &amp; GALOFARO Francesco (dir., 2019), </w:t>
      </w:r>
      <w:r w:rsidRPr="003E38F3">
        <w:rPr>
          <w:rFonts w:ascii="Times New Roman" w:eastAsiaTheme="minorHAnsi" w:hAnsi="Times New Roman" w:cs="Times New Roman"/>
          <w:i/>
          <w:iCs/>
          <w:noProof/>
        </w:rPr>
        <w:t>Semiotica e santità. Prospettive interdisciplinari</w:t>
      </w:r>
      <w:r w:rsidRPr="003E38F3">
        <w:rPr>
          <w:rFonts w:ascii="Times New Roman" w:eastAsiaTheme="minorHAnsi" w:hAnsi="Times New Roman" w:cs="Times New Roman"/>
          <w:noProof/>
        </w:rPr>
        <w:t xml:space="preserve">, Torino, NeMoSanctI &amp; CIRCe ; </w:t>
      </w:r>
      <w:hyperlink r:id="rId10" w:history="1">
        <w:r w:rsidRPr="003E38F3">
          <w:rPr>
            <w:rStyle w:val="Lienhypertexte"/>
            <w:rFonts w:ascii="Times New Roman" w:eastAsiaTheme="minorHAnsi" w:hAnsi="Times New Roman" w:cs="Times New Roman"/>
            <w:noProof/>
          </w:rPr>
          <w:t>https://nemosancti.eu/2019/12/24/libro-semiotica-e-santita-prospettive-interdisciplinari-2019/</w:t>
        </w:r>
      </w:hyperlink>
    </w:p>
    <w:p w14:paraId="1A5935F0" w14:textId="46108180" w:rsidR="00AB6F74" w:rsidRPr="003E38F3" w:rsidRDefault="008713A9" w:rsidP="005572EB">
      <w:pPr>
        <w:ind w:left="426" w:hanging="426"/>
        <w:rPr>
          <w:rFonts w:ascii="Times New Roman" w:eastAsiaTheme="minorHAnsi" w:hAnsi="Times New Roman" w:cs="Times New Roman"/>
          <w:noProof/>
        </w:rPr>
      </w:pPr>
      <w:r w:rsidRPr="003E38F3">
        <w:rPr>
          <w:rFonts w:ascii="Times New Roman" w:eastAsiaTheme="minorHAnsi" w:hAnsi="Times New Roman" w:cs="Times New Roman"/>
          <w:noProof/>
        </w:rPr>
        <w:t xml:space="preserve">RAGONESE, Ruggero (2015), </w:t>
      </w:r>
      <w:r w:rsidRPr="003E38F3">
        <w:rPr>
          <w:rFonts w:ascii="Times New Roman" w:eastAsiaTheme="minorHAnsi" w:hAnsi="Times New Roman" w:cs="Times New Roman"/>
          <w:i/>
          <w:iCs/>
          <w:noProof/>
        </w:rPr>
        <w:t>Farsi Spazio: San Michele medievale fra immagine e architettura</w:t>
      </w:r>
      <w:r w:rsidRPr="003E38F3">
        <w:rPr>
          <w:rFonts w:ascii="Times New Roman" w:eastAsiaTheme="minorHAnsi" w:hAnsi="Times New Roman" w:cs="Times New Roman"/>
          <w:noProof/>
        </w:rPr>
        <w:t>, Milano, FrancoAngeli.</w:t>
      </w:r>
    </w:p>
    <w:p w14:paraId="1A7A7AF1" w14:textId="164ABE66" w:rsidR="000B0077" w:rsidRPr="003E38F3" w:rsidRDefault="008713A9" w:rsidP="005572EB">
      <w:pPr>
        <w:ind w:left="426" w:hanging="426"/>
        <w:rPr>
          <w:rFonts w:ascii="Times New Roman" w:eastAsiaTheme="minorHAnsi" w:hAnsi="Times New Roman" w:cs="Times New Roman"/>
          <w:noProof/>
          <w:lang w:val="en-US"/>
        </w:rPr>
      </w:pPr>
      <w:r w:rsidRPr="003E38F3">
        <w:rPr>
          <w:rFonts w:ascii="Times New Roman" w:eastAsiaTheme="minorHAnsi" w:hAnsi="Times New Roman" w:cs="Times New Roman"/>
          <w:noProof/>
          <w:lang w:val="en-US"/>
        </w:rPr>
        <w:t>STOICHITA</w:t>
      </w:r>
      <w:r w:rsidR="000B0077" w:rsidRPr="003E38F3">
        <w:rPr>
          <w:rFonts w:ascii="Times New Roman" w:eastAsiaTheme="minorHAnsi" w:hAnsi="Times New Roman" w:cs="Times New Roman"/>
          <w:noProof/>
          <w:lang w:val="en-US"/>
        </w:rPr>
        <w:t xml:space="preserve">, </w:t>
      </w:r>
      <w:r w:rsidRPr="003E38F3">
        <w:rPr>
          <w:rFonts w:ascii="Times New Roman" w:eastAsiaTheme="minorHAnsi" w:hAnsi="Times New Roman" w:cs="Times New Roman"/>
          <w:noProof/>
          <w:lang w:val="en-US"/>
        </w:rPr>
        <w:t xml:space="preserve">Victor I. </w:t>
      </w:r>
      <w:r w:rsidR="005572EB" w:rsidRPr="003E38F3">
        <w:rPr>
          <w:rFonts w:ascii="Times New Roman" w:eastAsiaTheme="minorHAnsi" w:hAnsi="Times New Roman" w:cs="Times New Roman"/>
          <w:noProof/>
          <w:lang w:val="en-US"/>
        </w:rPr>
        <w:t xml:space="preserve">(1995), </w:t>
      </w:r>
      <w:r w:rsidRPr="003E38F3">
        <w:rPr>
          <w:rFonts w:ascii="Times New Roman" w:eastAsiaTheme="minorHAnsi" w:hAnsi="Times New Roman" w:cs="Times New Roman"/>
          <w:i/>
          <w:iCs/>
          <w:noProof/>
          <w:lang w:val="en-US"/>
        </w:rPr>
        <w:t>Visionary Experience in the Golden Age of Spanish Art</w:t>
      </w:r>
      <w:r w:rsidR="005572EB" w:rsidRPr="003E38F3">
        <w:rPr>
          <w:rFonts w:ascii="Times New Roman" w:eastAsiaTheme="minorHAnsi" w:hAnsi="Times New Roman" w:cs="Times New Roman"/>
          <w:noProof/>
          <w:lang w:val="en-US"/>
        </w:rPr>
        <w:t>, London, Reaktion Books.</w:t>
      </w:r>
    </w:p>
    <w:p w14:paraId="1FD83E1B" w14:textId="77777777" w:rsidR="008713A9" w:rsidRPr="008713A9" w:rsidRDefault="008713A9" w:rsidP="005572EB">
      <w:pPr>
        <w:ind w:left="426" w:hanging="426"/>
        <w:rPr>
          <w:rFonts w:ascii="Times New Roman" w:eastAsiaTheme="minorHAnsi" w:hAnsi="Times New Roman" w:cs="Times New Roman"/>
          <w:noProof/>
        </w:rPr>
      </w:pPr>
      <w:r w:rsidRPr="003E38F3">
        <w:rPr>
          <w:rFonts w:ascii="Times New Roman" w:eastAsiaTheme="minorHAnsi" w:hAnsi="Times New Roman" w:cs="Times New Roman"/>
          <w:noProof/>
          <w:lang w:val="en-US"/>
        </w:rPr>
        <w:t xml:space="preserve">USPENSKIJ, Boris Andreevič (1971), </w:t>
      </w:r>
      <w:r w:rsidRPr="003E38F3">
        <w:rPr>
          <w:rFonts w:ascii="Times New Roman" w:eastAsiaTheme="minorHAnsi" w:hAnsi="Times New Roman" w:cs="Times New Roman"/>
          <w:i/>
          <w:iCs/>
          <w:noProof/>
          <w:lang w:val="en-US"/>
        </w:rPr>
        <w:t>O semiotike ikony</w:t>
      </w:r>
      <w:r w:rsidRPr="003E38F3">
        <w:rPr>
          <w:rFonts w:ascii="Times New Roman" w:eastAsiaTheme="minorHAnsi" w:hAnsi="Times New Roman" w:cs="Times New Roman"/>
          <w:noProof/>
          <w:lang w:val="en-US"/>
        </w:rPr>
        <w:t> in AA.VV., </w:t>
      </w:r>
      <w:r w:rsidRPr="003E38F3">
        <w:rPr>
          <w:rFonts w:ascii="Times New Roman" w:eastAsiaTheme="minorHAnsi" w:hAnsi="Times New Roman" w:cs="Times New Roman"/>
          <w:i/>
          <w:iCs/>
          <w:noProof/>
          <w:lang w:val="en-US"/>
        </w:rPr>
        <w:t>Trudy po znakovym sistemam</w:t>
      </w:r>
      <w:r w:rsidRPr="003E38F3">
        <w:rPr>
          <w:rFonts w:ascii="Times New Roman" w:eastAsiaTheme="minorHAnsi" w:hAnsi="Times New Roman" w:cs="Times New Roman"/>
          <w:noProof/>
          <w:lang w:val="en-US"/>
        </w:rPr>
        <w:t>, 1971; trad. it., </w:t>
      </w:r>
      <w:r w:rsidRPr="003E38F3">
        <w:rPr>
          <w:rFonts w:ascii="Times New Roman" w:eastAsiaTheme="minorHAnsi" w:hAnsi="Times New Roman" w:cs="Times New Roman"/>
          <w:i/>
          <w:iCs/>
          <w:noProof/>
          <w:lang w:val="en-US"/>
        </w:rPr>
        <w:t>Per l'analisi semiotica delle antiche icone russe</w:t>
      </w:r>
      <w:r w:rsidRPr="003E38F3">
        <w:rPr>
          <w:rFonts w:ascii="Times New Roman" w:eastAsiaTheme="minorHAnsi" w:hAnsi="Times New Roman" w:cs="Times New Roman"/>
          <w:noProof/>
          <w:lang w:val="en-US"/>
        </w:rPr>
        <w:t xml:space="preserve">, in LOTMAN, Jurij Michajlovič &amp; USPENSKIJ, Boris Andreevič (dir.), </w:t>
      </w:r>
      <w:r w:rsidRPr="003E38F3">
        <w:rPr>
          <w:rFonts w:ascii="Times New Roman" w:eastAsiaTheme="minorHAnsi" w:hAnsi="Times New Roman" w:cs="Times New Roman"/>
          <w:i/>
          <w:iCs/>
          <w:noProof/>
          <w:lang w:val="en-US"/>
        </w:rPr>
        <w:t xml:space="preserve">Ricerche semiotiche. </w:t>
      </w:r>
      <w:r w:rsidRPr="008713A9">
        <w:rPr>
          <w:rFonts w:ascii="Times New Roman" w:eastAsiaTheme="minorHAnsi" w:hAnsi="Times New Roman" w:cs="Times New Roman"/>
          <w:i/>
          <w:iCs/>
          <w:noProof/>
        </w:rPr>
        <w:t>Nuove tendenze delle scienze umane nell'URSS</w:t>
      </w:r>
      <w:r w:rsidRPr="008713A9">
        <w:rPr>
          <w:rFonts w:ascii="Times New Roman" w:eastAsiaTheme="minorHAnsi" w:hAnsi="Times New Roman" w:cs="Times New Roman"/>
          <w:noProof/>
        </w:rPr>
        <w:t>, pp. 337-78</w:t>
      </w:r>
      <w:r w:rsidRPr="003E38F3">
        <w:rPr>
          <w:rFonts w:ascii="Times New Roman" w:eastAsiaTheme="minorHAnsi" w:hAnsi="Times New Roman" w:cs="Times New Roman"/>
          <w:noProof/>
        </w:rPr>
        <w:t>.</w:t>
      </w:r>
    </w:p>
    <w:p w14:paraId="7FD409CD" w14:textId="16328FEE" w:rsidR="00C46470" w:rsidRPr="003E38F3" w:rsidRDefault="005572EB" w:rsidP="005572EB">
      <w:pPr>
        <w:ind w:left="426" w:hanging="426"/>
        <w:rPr>
          <w:rFonts w:ascii="Times New Roman" w:hAnsi="Times New Roman" w:cs="Times New Roman"/>
          <w:iCs/>
          <w:noProof/>
        </w:rPr>
      </w:pPr>
      <w:r w:rsidRPr="003E38F3">
        <w:rPr>
          <w:rFonts w:ascii="Times New Roman" w:hAnsi="Times New Roman" w:cs="Times New Roman"/>
          <w:noProof/>
        </w:rPr>
        <w:t>VOLLI</w:t>
      </w:r>
      <w:r w:rsidR="00AB6F74" w:rsidRPr="003E38F3">
        <w:rPr>
          <w:rFonts w:ascii="Times New Roman" w:hAnsi="Times New Roman" w:cs="Times New Roman"/>
          <w:noProof/>
        </w:rPr>
        <w:t>, Ugo (2014)</w:t>
      </w:r>
      <w:r w:rsidRPr="003E38F3">
        <w:rPr>
          <w:rFonts w:ascii="Times New Roman" w:hAnsi="Times New Roman" w:cs="Times New Roman"/>
          <w:noProof/>
        </w:rPr>
        <w:t>, « </w:t>
      </w:r>
      <w:r w:rsidR="00AB6F74" w:rsidRPr="003E38F3">
        <w:rPr>
          <w:rFonts w:ascii="Times New Roman" w:hAnsi="Times New Roman" w:cs="Times New Roman"/>
          <w:noProof/>
        </w:rPr>
        <w:t>Cherubim: (Re)presenting Transcendence</w:t>
      </w:r>
      <w:r w:rsidRPr="003E38F3">
        <w:rPr>
          <w:rFonts w:ascii="Times New Roman" w:hAnsi="Times New Roman" w:cs="Times New Roman"/>
          <w:noProof/>
        </w:rPr>
        <w:t> »,</w:t>
      </w:r>
      <w:r w:rsidR="00AB6F74" w:rsidRPr="003E38F3">
        <w:rPr>
          <w:rFonts w:ascii="Times New Roman" w:hAnsi="Times New Roman" w:cs="Times New Roman"/>
          <w:noProof/>
        </w:rPr>
        <w:t xml:space="preserve"> </w:t>
      </w:r>
      <w:r w:rsidR="00AB6F74" w:rsidRPr="003E38F3">
        <w:rPr>
          <w:rFonts w:ascii="Times New Roman" w:hAnsi="Times New Roman" w:cs="Times New Roman"/>
          <w:i/>
          <w:noProof/>
        </w:rPr>
        <w:t>Signs and Society</w:t>
      </w:r>
      <w:r w:rsidR="00AB6F74" w:rsidRPr="003E38F3">
        <w:rPr>
          <w:rFonts w:ascii="Times New Roman" w:hAnsi="Times New Roman" w:cs="Times New Roman"/>
          <w:iCs/>
          <w:noProof/>
        </w:rPr>
        <w:t xml:space="preserve">, </w:t>
      </w:r>
      <w:r w:rsidRPr="003E38F3">
        <w:rPr>
          <w:rFonts w:ascii="Times New Roman" w:hAnsi="Times New Roman" w:cs="Times New Roman"/>
          <w:iCs/>
          <w:noProof/>
        </w:rPr>
        <w:t xml:space="preserve">vol. </w:t>
      </w:r>
      <w:r w:rsidR="00AB6F74" w:rsidRPr="003E38F3">
        <w:rPr>
          <w:rFonts w:ascii="Times New Roman" w:hAnsi="Times New Roman" w:cs="Times New Roman"/>
          <w:iCs/>
          <w:noProof/>
        </w:rPr>
        <w:t>2</w:t>
      </w:r>
      <w:r w:rsidRPr="003E38F3">
        <w:rPr>
          <w:rFonts w:ascii="Times New Roman" w:hAnsi="Times New Roman" w:cs="Times New Roman"/>
          <w:iCs/>
          <w:noProof/>
        </w:rPr>
        <w:t>1</w:t>
      </w:r>
      <w:r w:rsidR="00AB6F74" w:rsidRPr="003E38F3">
        <w:rPr>
          <w:rFonts w:ascii="Times New Roman" w:hAnsi="Times New Roman" w:cs="Times New Roman"/>
          <w:iCs/>
          <w:noProof/>
        </w:rPr>
        <w:t xml:space="preserve">, </w:t>
      </w:r>
      <w:r w:rsidRPr="003E38F3">
        <w:rPr>
          <w:rFonts w:ascii="Times New Roman" w:hAnsi="Times New Roman" w:cs="Times New Roman"/>
          <w:iCs/>
          <w:noProof/>
        </w:rPr>
        <w:t>n, 2</w:t>
      </w:r>
      <w:r w:rsidR="00AB6F74" w:rsidRPr="003E38F3">
        <w:rPr>
          <w:rFonts w:ascii="Times New Roman" w:hAnsi="Times New Roman" w:cs="Times New Roman"/>
          <w:iCs/>
          <w:noProof/>
        </w:rPr>
        <w:t xml:space="preserve">, </w:t>
      </w:r>
      <w:r w:rsidRPr="003E38F3">
        <w:rPr>
          <w:rFonts w:ascii="Times New Roman" w:hAnsi="Times New Roman" w:cs="Times New Roman"/>
          <w:iCs/>
          <w:noProof/>
        </w:rPr>
        <w:t xml:space="preserve">pp. </w:t>
      </w:r>
      <w:r w:rsidR="00AB6F74" w:rsidRPr="003E38F3">
        <w:rPr>
          <w:rFonts w:ascii="Times New Roman" w:hAnsi="Times New Roman" w:cs="Times New Roman"/>
          <w:iCs/>
          <w:noProof/>
        </w:rPr>
        <w:t>23-48.</w:t>
      </w:r>
    </w:p>
    <w:sectPr w:rsidR="00C46470" w:rsidRPr="003E38F3" w:rsidSect="001238F7">
      <w:type w:val="continuous"/>
      <w:pgSz w:w="11900" w:h="16820"/>
      <w:pgMar w:top="1417"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9CD"/>
    <w:multiLevelType w:val="hybridMultilevel"/>
    <w:tmpl w:val="212CE152"/>
    <w:lvl w:ilvl="0" w:tplc="5532F4E4">
      <w:start w:val="1"/>
      <w:numFmt w:val="decimal"/>
      <w:lvlText w:val="%1)"/>
      <w:lvlJc w:val="left"/>
      <w:pPr>
        <w:ind w:left="720" w:hanging="360"/>
      </w:pPr>
      <w:rPr>
        <w:rFonts w:ascii="Helvetica" w:eastAsiaTheme="minorEastAsia" w:hAnsi="Helvetica" w:cstheme="minorBidi" w:hint="default"/>
        <w:i w:val="0"/>
        <w:color w:val="000000"/>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440C3C"/>
    <w:multiLevelType w:val="hybridMultilevel"/>
    <w:tmpl w:val="5AACFB66"/>
    <w:lvl w:ilvl="0" w:tplc="5532F4E4">
      <w:start w:val="1"/>
      <w:numFmt w:val="decimal"/>
      <w:lvlText w:val="%1)"/>
      <w:lvlJc w:val="left"/>
      <w:pPr>
        <w:ind w:left="720" w:hanging="360"/>
      </w:pPr>
      <w:rPr>
        <w:rFonts w:ascii="Helvetica" w:eastAsiaTheme="minorEastAsia" w:hAnsi="Helvetica" w:cstheme="minorBidi" w:hint="default"/>
        <w:i w:val="0"/>
        <w:color w:val="000000"/>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F04C66"/>
    <w:multiLevelType w:val="hybridMultilevel"/>
    <w:tmpl w:val="79AA04C4"/>
    <w:lvl w:ilvl="0" w:tplc="0E7287C8">
      <w:start w:val="201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CA7FBD"/>
    <w:multiLevelType w:val="hybridMultilevel"/>
    <w:tmpl w:val="B5144AE4"/>
    <w:lvl w:ilvl="0" w:tplc="4B08DBE0">
      <w:start w:val="201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6C43C2"/>
    <w:multiLevelType w:val="hybridMultilevel"/>
    <w:tmpl w:val="8E48D0A4"/>
    <w:lvl w:ilvl="0" w:tplc="E842E210">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889"/>
    <w:rsid w:val="0004168A"/>
    <w:rsid w:val="000428C9"/>
    <w:rsid w:val="00042FD9"/>
    <w:rsid w:val="000470CA"/>
    <w:rsid w:val="00055518"/>
    <w:rsid w:val="000767DA"/>
    <w:rsid w:val="000B0077"/>
    <w:rsid w:val="000B265F"/>
    <w:rsid w:val="000C0ADA"/>
    <w:rsid w:val="00105825"/>
    <w:rsid w:val="001238F7"/>
    <w:rsid w:val="00195BD8"/>
    <w:rsid w:val="001C2079"/>
    <w:rsid w:val="001C711E"/>
    <w:rsid w:val="001E2440"/>
    <w:rsid w:val="001E3574"/>
    <w:rsid w:val="00202BF1"/>
    <w:rsid w:val="00223AC9"/>
    <w:rsid w:val="00236A53"/>
    <w:rsid w:val="0025101A"/>
    <w:rsid w:val="002908CC"/>
    <w:rsid w:val="002B6496"/>
    <w:rsid w:val="002F6377"/>
    <w:rsid w:val="003027AE"/>
    <w:rsid w:val="00356390"/>
    <w:rsid w:val="0035677B"/>
    <w:rsid w:val="00375997"/>
    <w:rsid w:val="00376B61"/>
    <w:rsid w:val="00383C2F"/>
    <w:rsid w:val="003D7C4B"/>
    <w:rsid w:val="003E05FE"/>
    <w:rsid w:val="003E38F3"/>
    <w:rsid w:val="00470853"/>
    <w:rsid w:val="00474D23"/>
    <w:rsid w:val="0049666D"/>
    <w:rsid w:val="004D45D1"/>
    <w:rsid w:val="004F6431"/>
    <w:rsid w:val="004F6889"/>
    <w:rsid w:val="00531D97"/>
    <w:rsid w:val="00537B44"/>
    <w:rsid w:val="005510CA"/>
    <w:rsid w:val="005572EB"/>
    <w:rsid w:val="005A0613"/>
    <w:rsid w:val="005B3B4C"/>
    <w:rsid w:val="005E44DE"/>
    <w:rsid w:val="00606CEA"/>
    <w:rsid w:val="006A55B1"/>
    <w:rsid w:val="006E295F"/>
    <w:rsid w:val="006F6A3B"/>
    <w:rsid w:val="006F7785"/>
    <w:rsid w:val="00715F3C"/>
    <w:rsid w:val="007264F7"/>
    <w:rsid w:val="00741F7A"/>
    <w:rsid w:val="0076770C"/>
    <w:rsid w:val="007A1A8D"/>
    <w:rsid w:val="007A5122"/>
    <w:rsid w:val="007F0EFA"/>
    <w:rsid w:val="00845C16"/>
    <w:rsid w:val="008659F6"/>
    <w:rsid w:val="008713A9"/>
    <w:rsid w:val="00873C2B"/>
    <w:rsid w:val="0088773D"/>
    <w:rsid w:val="008A5860"/>
    <w:rsid w:val="008B39A0"/>
    <w:rsid w:val="008B704C"/>
    <w:rsid w:val="008C6F81"/>
    <w:rsid w:val="009613DF"/>
    <w:rsid w:val="00990EAE"/>
    <w:rsid w:val="00991C0F"/>
    <w:rsid w:val="009968D3"/>
    <w:rsid w:val="009B4F56"/>
    <w:rsid w:val="009E16F6"/>
    <w:rsid w:val="00A0486E"/>
    <w:rsid w:val="00A86532"/>
    <w:rsid w:val="00A8777A"/>
    <w:rsid w:val="00AB667C"/>
    <w:rsid w:val="00AB6F74"/>
    <w:rsid w:val="00AC40F2"/>
    <w:rsid w:val="00AD78F9"/>
    <w:rsid w:val="00B01C48"/>
    <w:rsid w:val="00B36889"/>
    <w:rsid w:val="00BF7F5D"/>
    <w:rsid w:val="00C05627"/>
    <w:rsid w:val="00C101D0"/>
    <w:rsid w:val="00C13986"/>
    <w:rsid w:val="00C23870"/>
    <w:rsid w:val="00C24BD0"/>
    <w:rsid w:val="00C24EBB"/>
    <w:rsid w:val="00C326FA"/>
    <w:rsid w:val="00C45DC4"/>
    <w:rsid w:val="00C46470"/>
    <w:rsid w:val="00C9027F"/>
    <w:rsid w:val="00C93958"/>
    <w:rsid w:val="00CB73BE"/>
    <w:rsid w:val="00D67662"/>
    <w:rsid w:val="00D968AD"/>
    <w:rsid w:val="00DB0C99"/>
    <w:rsid w:val="00DD1703"/>
    <w:rsid w:val="00E26AD2"/>
    <w:rsid w:val="00E270B6"/>
    <w:rsid w:val="00E60415"/>
    <w:rsid w:val="00E64DE6"/>
    <w:rsid w:val="00E87888"/>
    <w:rsid w:val="00EA0D48"/>
    <w:rsid w:val="00EE0033"/>
    <w:rsid w:val="00F069FC"/>
    <w:rsid w:val="00F62240"/>
    <w:rsid w:val="00F6446C"/>
    <w:rsid w:val="00FB0003"/>
    <w:rsid w:val="00FF481C"/>
    <w:rsid w:val="00FF4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6FA3"/>
  <w15:chartTrackingRefBased/>
  <w15:docId w15:val="{1A1516F1-E57A-A741-917C-F81D8661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itre1">
    <w:name w:val="heading 1"/>
    <w:basedOn w:val="Normal"/>
    <w:next w:val="Normal"/>
    <w:link w:val="Titre1Car"/>
    <w:uiPriority w:val="9"/>
    <w:qFormat/>
    <w:rsid w:val="008713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9E16F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oloparagrafo">
    <w:name w:val="titolo paragrafo"/>
    <w:basedOn w:val="Normal"/>
    <w:qFormat/>
    <w:rsid w:val="00C326FA"/>
    <w:pPr>
      <w:widowControl w:val="0"/>
      <w:overflowPunct w:val="0"/>
      <w:autoSpaceDE w:val="0"/>
      <w:autoSpaceDN w:val="0"/>
      <w:adjustRightInd w:val="0"/>
      <w:spacing w:line="480" w:lineRule="auto"/>
      <w:contextualSpacing/>
      <w:jc w:val="both"/>
      <w:textAlignment w:val="baseline"/>
    </w:pPr>
    <w:rPr>
      <w:rFonts w:ascii="Times New Roman" w:eastAsia="Times New Roman" w:hAnsi="Times New Roman" w:cs="Times New Roman"/>
      <w:b/>
      <w:bCs/>
      <w:color w:val="000000"/>
      <w:lang w:eastAsia="it-IT"/>
    </w:rPr>
  </w:style>
  <w:style w:type="character" w:customStyle="1" w:styleId="apple-converted-space">
    <w:name w:val="apple-converted-space"/>
    <w:basedOn w:val="Policepardfaut"/>
    <w:rsid w:val="00F62240"/>
  </w:style>
  <w:style w:type="paragraph" w:styleId="Paragraphedeliste">
    <w:name w:val="List Paragraph"/>
    <w:basedOn w:val="Normal"/>
    <w:uiPriority w:val="34"/>
    <w:qFormat/>
    <w:rsid w:val="00F62240"/>
    <w:pPr>
      <w:ind w:left="720"/>
      <w:contextualSpacing/>
    </w:pPr>
  </w:style>
  <w:style w:type="character" w:styleId="Lienhypertexte">
    <w:name w:val="Hyperlink"/>
    <w:basedOn w:val="Policepardfaut"/>
    <w:uiPriority w:val="99"/>
    <w:unhideWhenUsed/>
    <w:rsid w:val="00C05627"/>
    <w:rPr>
      <w:color w:val="0563C1" w:themeColor="hyperlink"/>
      <w:u w:val="single"/>
    </w:rPr>
  </w:style>
  <w:style w:type="character" w:styleId="Mentionnonrsolue">
    <w:name w:val="Unresolved Mention"/>
    <w:basedOn w:val="Policepardfaut"/>
    <w:uiPriority w:val="99"/>
    <w:semiHidden/>
    <w:unhideWhenUsed/>
    <w:rsid w:val="00C05627"/>
    <w:rPr>
      <w:color w:val="605E5C"/>
      <w:shd w:val="clear" w:color="auto" w:fill="E1DFDD"/>
    </w:rPr>
  </w:style>
  <w:style w:type="character" w:styleId="Lienhypertextesuivivisit">
    <w:name w:val="FollowedHyperlink"/>
    <w:basedOn w:val="Policepardfaut"/>
    <w:uiPriority w:val="99"/>
    <w:semiHidden/>
    <w:unhideWhenUsed/>
    <w:rsid w:val="00C05627"/>
    <w:rPr>
      <w:color w:val="954F72" w:themeColor="followedHyperlink"/>
      <w:u w:val="single"/>
    </w:rPr>
  </w:style>
  <w:style w:type="character" w:styleId="Accentuation">
    <w:name w:val="Emphasis"/>
    <w:basedOn w:val="Policepardfaut"/>
    <w:uiPriority w:val="20"/>
    <w:qFormat/>
    <w:rsid w:val="00AB6F74"/>
    <w:rPr>
      <w:i/>
      <w:iCs/>
    </w:rPr>
  </w:style>
  <w:style w:type="character" w:customStyle="1" w:styleId="Titre2Car">
    <w:name w:val="Titre 2 Car"/>
    <w:basedOn w:val="Policepardfaut"/>
    <w:link w:val="Titre2"/>
    <w:uiPriority w:val="9"/>
    <w:rsid w:val="009E16F6"/>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8713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2199">
      <w:bodyDiv w:val="1"/>
      <w:marLeft w:val="0"/>
      <w:marRight w:val="0"/>
      <w:marTop w:val="0"/>
      <w:marBottom w:val="0"/>
      <w:divBdr>
        <w:top w:val="none" w:sz="0" w:space="0" w:color="auto"/>
        <w:left w:val="none" w:sz="0" w:space="0" w:color="auto"/>
        <w:bottom w:val="none" w:sz="0" w:space="0" w:color="auto"/>
        <w:right w:val="none" w:sz="0" w:space="0" w:color="auto"/>
      </w:divBdr>
    </w:div>
    <w:div w:id="399793840">
      <w:bodyDiv w:val="1"/>
      <w:marLeft w:val="0"/>
      <w:marRight w:val="0"/>
      <w:marTop w:val="0"/>
      <w:marBottom w:val="0"/>
      <w:divBdr>
        <w:top w:val="none" w:sz="0" w:space="0" w:color="auto"/>
        <w:left w:val="none" w:sz="0" w:space="0" w:color="auto"/>
        <w:bottom w:val="none" w:sz="0" w:space="0" w:color="auto"/>
        <w:right w:val="none" w:sz="0" w:space="0" w:color="auto"/>
      </w:divBdr>
    </w:div>
    <w:div w:id="421873524">
      <w:bodyDiv w:val="1"/>
      <w:marLeft w:val="0"/>
      <w:marRight w:val="0"/>
      <w:marTop w:val="0"/>
      <w:marBottom w:val="0"/>
      <w:divBdr>
        <w:top w:val="none" w:sz="0" w:space="0" w:color="auto"/>
        <w:left w:val="none" w:sz="0" w:space="0" w:color="auto"/>
        <w:bottom w:val="none" w:sz="0" w:space="0" w:color="auto"/>
        <w:right w:val="none" w:sz="0" w:space="0" w:color="auto"/>
      </w:divBdr>
    </w:div>
    <w:div w:id="453519549">
      <w:bodyDiv w:val="1"/>
      <w:marLeft w:val="0"/>
      <w:marRight w:val="0"/>
      <w:marTop w:val="0"/>
      <w:marBottom w:val="0"/>
      <w:divBdr>
        <w:top w:val="none" w:sz="0" w:space="0" w:color="auto"/>
        <w:left w:val="none" w:sz="0" w:space="0" w:color="auto"/>
        <w:bottom w:val="none" w:sz="0" w:space="0" w:color="auto"/>
        <w:right w:val="none" w:sz="0" w:space="0" w:color="auto"/>
      </w:divBdr>
    </w:div>
    <w:div w:id="955066251">
      <w:bodyDiv w:val="1"/>
      <w:marLeft w:val="0"/>
      <w:marRight w:val="0"/>
      <w:marTop w:val="0"/>
      <w:marBottom w:val="0"/>
      <w:divBdr>
        <w:top w:val="none" w:sz="0" w:space="0" w:color="auto"/>
        <w:left w:val="none" w:sz="0" w:space="0" w:color="auto"/>
        <w:bottom w:val="none" w:sz="0" w:space="0" w:color="auto"/>
        <w:right w:val="none" w:sz="0" w:space="0" w:color="auto"/>
      </w:divBdr>
    </w:div>
    <w:div w:id="987708525">
      <w:bodyDiv w:val="1"/>
      <w:marLeft w:val="0"/>
      <w:marRight w:val="0"/>
      <w:marTop w:val="0"/>
      <w:marBottom w:val="0"/>
      <w:divBdr>
        <w:top w:val="none" w:sz="0" w:space="0" w:color="auto"/>
        <w:left w:val="none" w:sz="0" w:space="0" w:color="auto"/>
        <w:bottom w:val="none" w:sz="0" w:space="0" w:color="auto"/>
        <w:right w:val="none" w:sz="0" w:space="0" w:color="auto"/>
      </w:divBdr>
    </w:div>
    <w:div w:id="1029648193">
      <w:bodyDiv w:val="1"/>
      <w:marLeft w:val="0"/>
      <w:marRight w:val="0"/>
      <w:marTop w:val="0"/>
      <w:marBottom w:val="0"/>
      <w:divBdr>
        <w:top w:val="none" w:sz="0" w:space="0" w:color="auto"/>
        <w:left w:val="none" w:sz="0" w:space="0" w:color="auto"/>
        <w:bottom w:val="none" w:sz="0" w:space="0" w:color="auto"/>
        <w:right w:val="none" w:sz="0" w:space="0" w:color="auto"/>
      </w:divBdr>
      <w:divsChild>
        <w:div w:id="1846432144">
          <w:marLeft w:val="0"/>
          <w:marRight w:val="0"/>
          <w:marTop w:val="0"/>
          <w:marBottom w:val="0"/>
          <w:divBdr>
            <w:top w:val="none" w:sz="0" w:space="0" w:color="auto"/>
            <w:left w:val="none" w:sz="0" w:space="0" w:color="auto"/>
            <w:bottom w:val="none" w:sz="0" w:space="0" w:color="auto"/>
            <w:right w:val="none" w:sz="0" w:space="0" w:color="auto"/>
          </w:divBdr>
        </w:div>
        <w:div w:id="1236552468">
          <w:marLeft w:val="0"/>
          <w:marRight w:val="0"/>
          <w:marTop w:val="0"/>
          <w:marBottom w:val="0"/>
          <w:divBdr>
            <w:top w:val="none" w:sz="0" w:space="0" w:color="auto"/>
            <w:left w:val="none" w:sz="0" w:space="0" w:color="auto"/>
            <w:bottom w:val="none" w:sz="0" w:space="0" w:color="auto"/>
            <w:right w:val="none" w:sz="0" w:space="0" w:color="auto"/>
          </w:divBdr>
        </w:div>
        <w:div w:id="1349794264">
          <w:marLeft w:val="0"/>
          <w:marRight w:val="0"/>
          <w:marTop w:val="0"/>
          <w:marBottom w:val="0"/>
          <w:divBdr>
            <w:top w:val="none" w:sz="0" w:space="0" w:color="auto"/>
            <w:left w:val="none" w:sz="0" w:space="0" w:color="auto"/>
            <w:bottom w:val="none" w:sz="0" w:space="0" w:color="auto"/>
            <w:right w:val="none" w:sz="0" w:space="0" w:color="auto"/>
          </w:divBdr>
        </w:div>
      </w:divsChild>
    </w:div>
    <w:div w:id="1107655141">
      <w:bodyDiv w:val="1"/>
      <w:marLeft w:val="0"/>
      <w:marRight w:val="0"/>
      <w:marTop w:val="0"/>
      <w:marBottom w:val="0"/>
      <w:divBdr>
        <w:top w:val="none" w:sz="0" w:space="0" w:color="auto"/>
        <w:left w:val="none" w:sz="0" w:space="0" w:color="auto"/>
        <w:bottom w:val="none" w:sz="0" w:space="0" w:color="auto"/>
        <w:right w:val="none" w:sz="0" w:space="0" w:color="auto"/>
      </w:divBdr>
      <w:divsChild>
        <w:div w:id="268007649">
          <w:marLeft w:val="0"/>
          <w:marRight w:val="180"/>
          <w:marTop w:val="0"/>
          <w:marBottom w:val="0"/>
          <w:divBdr>
            <w:top w:val="none" w:sz="0" w:space="0" w:color="auto"/>
            <w:left w:val="none" w:sz="0" w:space="0" w:color="auto"/>
            <w:bottom w:val="none" w:sz="0" w:space="0" w:color="auto"/>
            <w:right w:val="none" w:sz="0" w:space="0" w:color="auto"/>
          </w:divBdr>
        </w:div>
        <w:div w:id="279142632">
          <w:marLeft w:val="0"/>
          <w:marRight w:val="0"/>
          <w:marTop w:val="0"/>
          <w:marBottom w:val="30"/>
          <w:divBdr>
            <w:top w:val="none" w:sz="0" w:space="0" w:color="auto"/>
            <w:left w:val="none" w:sz="0" w:space="0" w:color="auto"/>
            <w:bottom w:val="none" w:sz="0" w:space="0" w:color="auto"/>
            <w:right w:val="none" w:sz="0" w:space="0" w:color="auto"/>
          </w:divBdr>
          <w:divsChild>
            <w:div w:id="1875534135">
              <w:marLeft w:val="0"/>
              <w:marRight w:val="0"/>
              <w:marTop w:val="48"/>
              <w:marBottom w:val="48"/>
              <w:divBdr>
                <w:top w:val="none" w:sz="0" w:space="0" w:color="auto"/>
                <w:left w:val="none" w:sz="0" w:space="0" w:color="auto"/>
                <w:bottom w:val="none" w:sz="0" w:space="0" w:color="auto"/>
                <w:right w:val="none" w:sz="0" w:space="0" w:color="auto"/>
              </w:divBdr>
            </w:div>
            <w:div w:id="30828938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318995735">
      <w:bodyDiv w:val="1"/>
      <w:marLeft w:val="0"/>
      <w:marRight w:val="0"/>
      <w:marTop w:val="0"/>
      <w:marBottom w:val="0"/>
      <w:divBdr>
        <w:top w:val="none" w:sz="0" w:space="0" w:color="auto"/>
        <w:left w:val="none" w:sz="0" w:space="0" w:color="auto"/>
        <w:bottom w:val="none" w:sz="0" w:space="0" w:color="auto"/>
        <w:right w:val="none" w:sz="0" w:space="0" w:color="auto"/>
      </w:divBdr>
    </w:div>
    <w:div w:id="1696728031">
      <w:bodyDiv w:val="1"/>
      <w:marLeft w:val="0"/>
      <w:marRight w:val="0"/>
      <w:marTop w:val="0"/>
      <w:marBottom w:val="0"/>
      <w:divBdr>
        <w:top w:val="none" w:sz="0" w:space="0" w:color="auto"/>
        <w:left w:val="none" w:sz="0" w:space="0" w:color="auto"/>
        <w:bottom w:val="none" w:sz="0" w:space="0" w:color="auto"/>
        <w:right w:val="none" w:sz="0" w:space="0" w:color="auto"/>
      </w:divBdr>
    </w:div>
    <w:div w:id="1698851292">
      <w:bodyDiv w:val="1"/>
      <w:marLeft w:val="0"/>
      <w:marRight w:val="0"/>
      <w:marTop w:val="0"/>
      <w:marBottom w:val="0"/>
      <w:divBdr>
        <w:top w:val="none" w:sz="0" w:space="0" w:color="auto"/>
        <w:left w:val="none" w:sz="0" w:space="0" w:color="auto"/>
        <w:bottom w:val="none" w:sz="0" w:space="0" w:color="auto"/>
        <w:right w:val="none" w:sz="0" w:space="0" w:color="auto"/>
      </w:divBdr>
    </w:div>
    <w:div w:id="1730877084">
      <w:bodyDiv w:val="1"/>
      <w:marLeft w:val="0"/>
      <w:marRight w:val="0"/>
      <w:marTop w:val="0"/>
      <w:marBottom w:val="0"/>
      <w:divBdr>
        <w:top w:val="none" w:sz="0" w:space="0" w:color="auto"/>
        <w:left w:val="none" w:sz="0" w:space="0" w:color="auto"/>
        <w:bottom w:val="none" w:sz="0" w:space="0" w:color="auto"/>
        <w:right w:val="none" w:sz="0" w:space="0" w:color="auto"/>
      </w:divBdr>
    </w:div>
    <w:div w:id="1801410325">
      <w:bodyDiv w:val="1"/>
      <w:marLeft w:val="0"/>
      <w:marRight w:val="0"/>
      <w:marTop w:val="0"/>
      <w:marBottom w:val="0"/>
      <w:divBdr>
        <w:top w:val="none" w:sz="0" w:space="0" w:color="auto"/>
        <w:left w:val="none" w:sz="0" w:space="0" w:color="auto"/>
        <w:bottom w:val="none" w:sz="0" w:space="0" w:color="auto"/>
        <w:right w:val="none" w:sz="0" w:space="0" w:color="auto"/>
      </w:divBdr>
    </w:div>
    <w:div w:id="20786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olofabbri.it/saggi/eseguire-la-sindone/" TargetMode="External"/><Relationship Id="rId3" Type="http://schemas.openxmlformats.org/officeDocument/2006/relationships/settings" Target="settings.xml"/><Relationship Id="rId7" Type="http://schemas.openxmlformats.org/officeDocument/2006/relationships/hyperlink" Target="https://doi.org/10.1515/sem-2012-00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y.ponzo@unito.it" TargetMode="External"/><Relationship Id="rId11" Type="http://schemas.openxmlformats.org/officeDocument/2006/relationships/fontTable" Target="fontTable.xml"/><Relationship Id="rId5" Type="http://schemas.openxmlformats.org/officeDocument/2006/relationships/hyperlink" Target="mailto:paolo.bertetti@unito.it" TargetMode="External"/><Relationship Id="rId10" Type="http://schemas.openxmlformats.org/officeDocument/2006/relationships/hyperlink" Target="https://nemosancti.eu/2019/12/24/libro-semiotica-e-santita-prospettive-interdisciplinari-2019/" TargetMode="External"/><Relationship Id="rId4" Type="http://schemas.openxmlformats.org/officeDocument/2006/relationships/webSettings" Target="webSettings.xml"/><Relationship Id="rId9" Type="http://schemas.openxmlformats.org/officeDocument/2006/relationships/hyperlink" Target="https://mimesisjournals.com/ojs/index.php/ec/article/view/771/63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Geslin-Beyaert</cp:lastModifiedBy>
  <cp:revision>2</cp:revision>
  <dcterms:created xsi:type="dcterms:W3CDTF">2024-10-02T16:54:00Z</dcterms:created>
  <dcterms:modified xsi:type="dcterms:W3CDTF">2024-10-02T16:54:00Z</dcterms:modified>
</cp:coreProperties>
</file>