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DB7A" w14:textId="77777777" w:rsidR="0028191F" w:rsidRDefault="00F83664" w:rsidP="0028191F">
      <w:pPr>
        <w:pStyle w:val="Default"/>
        <w:ind w:left="1985"/>
        <w:jc w:val="center"/>
        <w:rPr>
          <w:b/>
          <w:bCs/>
          <w:sz w:val="28"/>
          <w:szCs w:val="28"/>
        </w:rPr>
      </w:pPr>
      <w:r w:rsidRPr="00F8366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160086" wp14:editId="59E81F24">
            <wp:simplePos x="0" y="0"/>
            <wp:positionH relativeFrom="margin">
              <wp:posOffset>336964</wp:posOffset>
            </wp:positionH>
            <wp:positionV relativeFrom="margin">
              <wp:posOffset>-33655</wp:posOffset>
            </wp:positionV>
            <wp:extent cx="850265" cy="850265"/>
            <wp:effectExtent l="0" t="0" r="635" b="635"/>
            <wp:wrapSquare wrapText="bothSides"/>
            <wp:docPr id="999001886" name="Immagine 2" descr="Soci - Filosofia del Lingu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 - Filosofia del Linguag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1F">
        <w:rPr>
          <w:b/>
          <w:bCs/>
          <w:sz w:val="28"/>
          <w:szCs w:val="28"/>
        </w:rPr>
        <w:t>Call for abstracts</w:t>
      </w:r>
    </w:p>
    <w:p w14:paraId="5568980D" w14:textId="32742C36" w:rsidR="00C302B0" w:rsidRPr="00F83664" w:rsidRDefault="00C302B0" w:rsidP="0028191F">
      <w:pPr>
        <w:pStyle w:val="Default"/>
        <w:ind w:left="1985"/>
        <w:jc w:val="center"/>
        <w:rPr>
          <w:b/>
          <w:bCs/>
          <w:sz w:val="28"/>
          <w:szCs w:val="28"/>
        </w:rPr>
      </w:pPr>
      <w:r w:rsidRPr="00F83664">
        <w:rPr>
          <w:b/>
          <w:bCs/>
          <w:sz w:val="28"/>
          <w:szCs w:val="28"/>
        </w:rPr>
        <w:t xml:space="preserve">XXIX Convegno della Società di </w:t>
      </w:r>
      <w:r w:rsidR="00F83664" w:rsidRPr="00F83664">
        <w:rPr>
          <w:b/>
          <w:bCs/>
          <w:sz w:val="28"/>
          <w:szCs w:val="28"/>
        </w:rPr>
        <w:t>F</w:t>
      </w:r>
      <w:r w:rsidRPr="00F83664">
        <w:rPr>
          <w:b/>
          <w:bCs/>
          <w:sz w:val="28"/>
          <w:szCs w:val="28"/>
        </w:rPr>
        <w:t xml:space="preserve">ilosofia del </w:t>
      </w:r>
      <w:r w:rsidR="00F83664" w:rsidRPr="00F83664">
        <w:rPr>
          <w:b/>
          <w:bCs/>
          <w:sz w:val="28"/>
          <w:szCs w:val="28"/>
        </w:rPr>
        <w:t>L</w:t>
      </w:r>
      <w:r w:rsidRPr="00F83664">
        <w:rPr>
          <w:b/>
          <w:bCs/>
          <w:sz w:val="28"/>
          <w:szCs w:val="28"/>
        </w:rPr>
        <w:t>inguaggio</w:t>
      </w:r>
    </w:p>
    <w:p w14:paraId="592F54CA" w14:textId="77777777" w:rsidR="00D51342" w:rsidRPr="00F83664" w:rsidRDefault="00D51342" w:rsidP="0028191F">
      <w:pPr>
        <w:pStyle w:val="Default"/>
        <w:ind w:left="1985"/>
        <w:jc w:val="center"/>
        <w:rPr>
          <w:sz w:val="28"/>
          <w:szCs w:val="28"/>
        </w:rPr>
      </w:pPr>
    </w:p>
    <w:p w14:paraId="4DD9C86F" w14:textId="7304B7C6" w:rsidR="00C302B0" w:rsidRPr="00F83664" w:rsidRDefault="00037C54" w:rsidP="0028191F">
      <w:pPr>
        <w:pStyle w:val="Default"/>
        <w:ind w:left="1985"/>
        <w:jc w:val="center"/>
        <w:rPr>
          <w:b/>
          <w:bCs/>
          <w:i/>
          <w:iCs/>
          <w:sz w:val="28"/>
          <w:szCs w:val="28"/>
        </w:rPr>
      </w:pPr>
      <w:r w:rsidRPr="00F83664">
        <w:rPr>
          <w:b/>
          <w:bCs/>
          <w:i/>
          <w:iCs/>
          <w:sz w:val="28"/>
          <w:szCs w:val="28"/>
        </w:rPr>
        <w:t>Filosofia de</w:t>
      </w:r>
      <w:r w:rsidR="00A22F3F" w:rsidRPr="00F83664">
        <w:rPr>
          <w:b/>
          <w:bCs/>
          <w:i/>
          <w:iCs/>
          <w:sz w:val="28"/>
          <w:szCs w:val="28"/>
        </w:rPr>
        <w:t>i</w:t>
      </w:r>
      <w:r w:rsidRPr="00F83664">
        <w:rPr>
          <w:b/>
          <w:bCs/>
          <w:i/>
          <w:iCs/>
          <w:sz w:val="28"/>
          <w:szCs w:val="28"/>
        </w:rPr>
        <w:t xml:space="preserve"> linguaggi e </w:t>
      </w:r>
      <w:r w:rsidR="0055511C" w:rsidRPr="00F83664">
        <w:rPr>
          <w:b/>
          <w:bCs/>
          <w:i/>
          <w:iCs/>
          <w:sz w:val="28"/>
          <w:szCs w:val="28"/>
        </w:rPr>
        <w:t>p</w:t>
      </w:r>
      <w:r w:rsidR="00D51342" w:rsidRPr="00F83664">
        <w:rPr>
          <w:b/>
          <w:bCs/>
          <w:i/>
          <w:iCs/>
          <w:sz w:val="28"/>
          <w:szCs w:val="28"/>
        </w:rPr>
        <w:t>aradigmi psicologici</w:t>
      </w:r>
    </w:p>
    <w:p w14:paraId="78A0E776" w14:textId="77777777" w:rsidR="00037C54" w:rsidRPr="005F64E0" w:rsidRDefault="00037C54" w:rsidP="0028191F">
      <w:pPr>
        <w:pStyle w:val="Default"/>
        <w:ind w:left="1985"/>
        <w:jc w:val="center"/>
        <w:rPr>
          <w:b/>
          <w:bCs/>
        </w:rPr>
      </w:pPr>
    </w:p>
    <w:p w14:paraId="51D9D1B5" w14:textId="50E88503" w:rsidR="00C302B0" w:rsidRPr="005F64E0" w:rsidRDefault="00D51342" w:rsidP="0028191F">
      <w:pPr>
        <w:pStyle w:val="Default"/>
        <w:ind w:left="1985"/>
        <w:jc w:val="center"/>
      </w:pPr>
      <w:r w:rsidRPr="005F64E0">
        <w:t xml:space="preserve">Dipartimento di Filosofia, </w:t>
      </w:r>
      <w:r w:rsidR="00C302B0" w:rsidRPr="005F64E0">
        <w:t>Sapienza Università di Roma</w:t>
      </w:r>
    </w:p>
    <w:p w14:paraId="6F18D334" w14:textId="0B7B043D" w:rsidR="00F2151E" w:rsidRPr="005F64E0" w:rsidRDefault="00C302B0" w:rsidP="0028191F">
      <w:pPr>
        <w:ind w:left="1985"/>
        <w:jc w:val="center"/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26-28 settembre 2024</w:t>
      </w:r>
    </w:p>
    <w:p w14:paraId="035FE8AE" w14:textId="77777777" w:rsidR="00C302B0" w:rsidRPr="005F64E0" w:rsidRDefault="00C302B0" w:rsidP="00C302B0">
      <w:pPr>
        <w:rPr>
          <w:rFonts w:ascii="Times New Roman" w:hAnsi="Times New Roman" w:cs="Times New Roman"/>
        </w:rPr>
      </w:pPr>
    </w:p>
    <w:p w14:paraId="691471E3" w14:textId="77777777" w:rsidR="00D51342" w:rsidRDefault="00D51342" w:rsidP="00C302B0">
      <w:pPr>
        <w:rPr>
          <w:rFonts w:ascii="Times New Roman" w:hAnsi="Times New Roman" w:cs="Times New Roman"/>
        </w:rPr>
      </w:pPr>
    </w:p>
    <w:p w14:paraId="0B39E9AE" w14:textId="77777777" w:rsidR="0028191F" w:rsidRDefault="0028191F" w:rsidP="00A22F3F">
      <w:pPr>
        <w:jc w:val="both"/>
        <w:rPr>
          <w:rFonts w:ascii="Times New Roman" w:hAnsi="Times New Roman" w:cs="Times New Roman"/>
          <w:b/>
          <w:bCs/>
        </w:rPr>
      </w:pPr>
    </w:p>
    <w:p w14:paraId="2716E539" w14:textId="34935C7E" w:rsidR="00A22F3F" w:rsidRPr="005F64E0" w:rsidRDefault="00A22F3F" w:rsidP="00A22F3F">
      <w:pPr>
        <w:jc w:val="both"/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 xml:space="preserve">Le scienze del linguaggio, data la natura eteroclita del loro oggetto, si collocano al crocevia di una pluralità di discipline. L’interdisciplinarità non è, dunque, una scelta di campo di questo o quello studioso, ma caratterizza in modo profondo gli approcci al linguaggio e alle lingue che vogliano tendere all’integralità dell’analisi, per cogliere la complessità del fenomeno nelle sue molteplici dimensioni. La ricerca dell’autonomia, e assieme la necessità di evitare il rischio di ipostatizzazione dell’oggetto o il riduzionismo sotto un paradigma scientifico </w:t>
      </w:r>
      <w:r w:rsidR="0049701A" w:rsidRPr="005F64E0">
        <w:rPr>
          <w:rFonts w:ascii="Times New Roman" w:hAnsi="Times New Roman" w:cs="Times New Roman"/>
        </w:rPr>
        <w:t>altro</w:t>
      </w:r>
      <w:r w:rsidRPr="005F64E0">
        <w:rPr>
          <w:rFonts w:ascii="Times New Roman" w:hAnsi="Times New Roman" w:cs="Times New Roman"/>
        </w:rPr>
        <w:t xml:space="preserve">, è stata particolarmente avvertita nello snodo tra l’Ottocento e il Novecento, con l’affermarsi di due </w:t>
      </w:r>
      <w:proofErr w:type="spellStart"/>
      <w:r w:rsidRPr="005F64E0">
        <w:rPr>
          <w:rFonts w:ascii="Times New Roman" w:hAnsi="Times New Roman" w:cs="Times New Roman"/>
        </w:rPr>
        <w:t>antipsicologismi</w:t>
      </w:r>
      <w:proofErr w:type="spellEnd"/>
      <w:r w:rsidRPr="005F64E0">
        <w:rPr>
          <w:rFonts w:ascii="Times New Roman" w:hAnsi="Times New Roman" w:cs="Times New Roman"/>
        </w:rPr>
        <w:t xml:space="preserve"> fondativi</w:t>
      </w:r>
      <w:r w:rsidR="00914B4B" w:rsidRPr="005F64E0">
        <w:rPr>
          <w:rFonts w:ascii="Times New Roman" w:hAnsi="Times New Roman" w:cs="Times New Roman"/>
        </w:rPr>
        <w:t>:</w:t>
      </w:r>
      <w:r w:rsidRPr="005F64E0">
        <w:rPr>
          <w:rFonts w:ascii="Times New Roman" w:hAnsi="Times New Roman" w:cs="Times New Roman"/>
        </w:rPr>
        <w:t xml:space="preserve"> </w:t>
      </w:r>
      <w:r w:rsidR="00D37BFD" w:rsidRPr="005F64E0">
        <w:rPr>
          <w:rFonts w:ascii="Times New Roman" w:hAnsi="Times New Roman" w:cs="Times New Roman"/>
        </w:rPr>
        <w:t xml:space="preserve">i) </w:t>
      </w:r>
      <w:r w:rsidRPr="005F64E0">
        <w:rPr>
          <w:rFonts w:ascii="Times New Roman" w:hAnsi="Times New Roman" w:cs="Times New Roman"/>
        </w:rPr>
        <w:t>quello fregeano, tendente ad affrancare la logica dalla psicologia,</w:t>
      </w:r>
      <w:r w:rsidR="00D37BFD" w:rsidRPr="005F64E0">
        <w:rPr>
          <w:rFonts w:ascii="Times New Roman" w:hAnsi="Times New Roman" w:cs="Times New Roman"/>
        </w:rPr>
        <w:t xml:space="preserve"> ii)</w:t>
      </w:r>
      <w:r w:rsidRPr="005F64E0">
        <w:rPr>
          <w:rFonts w:ascii="Times New Roman" w:hAnsi="Times New Roman" w:cs="Times New Roman"/>
        </w:rPr>
        <w:t xml:space="preserve"> quello saussuriano, mirante a costituire la linguistica come scienza autonoma dalla psicologia, eppure inquadrata nella semiologia intesa come branca della psicologia sociale. Tra le due tendenze autonomiste si è fatto</w:t>
      </w:r>
      <w:r w:rsidR="006E7A78" w:rsidRPr="005F64E0">
        <w:rPr>
          <w:rFonts w:ascii="Times New Roman" w:hAnsi="Times New Roman" w:cs="Times New Roman"/>
        </w:rPr>
        <w:t xml:space="preserve"> poi</w:t>
      </w:r>
      <w:r w:rsidRPr="005F64E0">
        <w:rPr>
          <w:rFonts w:ascii="Times New Roman" w:hAnsi="Times New Roman" w:cs="Times New Roman"/>
        </w:rPr>
        <w:t xml:space="preserve"> largo il programma chomskyano, con l’ambizione di segno contrario di fare della linguistica una scienza naturale nel seno della psicologia cognitiva e delle scienze della mente largamente intese, anch’esse</w:t>
      </w:r>
      <w:r w:rsidR="001A59BB" w:rsidRPr="005F64E0">
        <w:rPr>
          <w:rFonts w:ascii="Times New Roman" w:hAnsi="Times New Roman" w:cs="Times New Roman"/>
        </w:rPr>
        <w:t>, da un certo momento in poi,</w:t>
      </w:r>
      <w:r w:rsidRPr="005F64E0">
        <w:rPr>
          <w:rFonts w:ascii="Times New Roman" w:hAnsi="Times New Roman" w:cs="Times New Roman"/>
        </w:rPr>
        <w:t xml:space="preserve"> ridotte alla biologia</w:t>
      </w:r>
      <w:r w:rsidR="00735056" w:rsidRPr="005F64E0">
        <w:rPr>
          <w:rFonts w:ascii="Times New Roman" w:hAnsi="Times New Roman" w:cs="Times New Roman"/>
        </w:rPr>
        <w:t xml:space="preserve"> in quanto</w:t>
      </w:r>
      <w:r w:rsidRPr="005F64E0">
        <w:rPr>
          <w:rFonts w:ascii="Times New Roman" w:hAnsi="Times New Roman" w:cs="Times New Roman"/>
        </w:rPr>
        <w:t xml:space="preserve"> ambito disciplinare che consente l’indagine del linguaggio quale organo della mente-cervello. </w:t>
      </w:r>
      <w:r w:rsidR="00557296" w:rsidRPr="005F64E0">
        <w:rPr>
          <w:rFonts w:ascii="Times New Roman" w:hAnsi="Times New Roman" w:cs="Times New Roman"/>
        </w:rPr>
        <w:t>La</w:t>
      </w:r>
      <w:r w:rsidRPr="005F64E0">
        <w:rPr>
          <w:rFonts w:ascii="Times New Roman" w:hAnsi="Times New Roman" w:cs="Times New Roman"/>
        </w:rPr>
        <w:t xml:space="preserve"> cosiddetta “seconda rivoluzione cognitiva”</w:t>
      </w:r>
      <w:r w:rsidR="00557296" w:rsidRPr="005F64E0">
        <w:rPr>
          <w:rFonts w:ascii="Times New Roman" w:hAnsi="Times New Roman" w:cs="Times New Roman"/>
        </w:rPr>
        <w:t>, in polemica con gli approcci tradizionali, ha aperto nuove prospettive per l’</w:t>
      </w:r>
      <w:r w:rsidRPr="005F64E0">
        <w:rPr>
          <w:rFonts w:ascii="Times New Roman" w:hAnsi="Times New Roman" w:cs="Times New Roman"/>
        </w:rPr>
        <w:t xml:space="preserve">indagine </w:t>
      </w:r>
      <w:r w:rsidR="00557296" w:rsidRPr="005F64E0">
        <w:rPr>
          <w:rFonts w:ascii="Times New Roman" w:hAnsi="Times New Roman" w:cs="Times New Roman"/>
        </w:rPr>
        <w:t>delle condizioni di possibilità sia delle</w:t>
      </w:r>
      <w:r w:rsidRPr="005F64E0">
        <w:rPr>
          <w:rFonts w:ascii="Times New Roman" w:hAnsi="Times New Roman" w:cs="Times New Roman"/>
        </w:rPr>
        <w:t xml:space="preserve"> lingue storico-naturali</w:t>
      </w:r>
      <w:r w:rsidR="00557296" w:rsidRPr="005F64E0">
        <w:rPr>
          <w:rFonts w:ascii="Times New Roman" w:hAnsi="Times New Roman" w:cs="Times New Roman"/>
        </w:rPr>
        <w:t xml:space="preserve"> sia della varietà dei codici</w:t>
      </w:r>
      <w:r w:rsidR="00EA5CFE" w:rsidRPr="005F64E0">
        <w:rPr>
          <w:rFonts w:ascii="Times New Roman" w:hAnsi="Times New Roman" w:cs="Times New Roman"/>
        </w:rPr>
        <w:t>, delle norme e degli usi</w:t>
      </w:r>
      <w:r w:rsidR="00557296" w:rsidRPr="005F64E0">
        <w:rPr>
          <w:rFonts w:ascii="Times New Roman" w:hAnsi="Times New Roman" w:cs="Times New Roman"/>
        </w:rPr>
        <w:t xml:space="preserve"> semiotici che</w:t>
      </w:r>
      <w:r w:rsidRPr="005F64E0">
        <w:rPr>
          <w:rFonts w:ascii="Times New Roman" w:hAnsi="Times New Roman" w:cs="Times New Roman"/>
        </w:rPr>
        <w:t xml:space="preserve"> ristrutturano </w:t>
      </w:r>
      <w:r w:rsidR="00557296" w:rsidRPr="005F64E0">
        <w:rPr>
          <w:rFonts w:ascii="Times New Roman" w:hAnsi="Times New Roman" w:cs="Times New Roman"/>
        </w:rPr>
        <w:t>le</w:t>
      </w:r>
      <w:r w:rsidRPr="005F64E0">
        <w:rPr>
          <w:rFonts w:ascii="Times New Roman" w:hAnsi="Times New Roman" w:cs="Times New Roman"/>
        </w:rPr>
        <w:t xml:space="preserve"> variegate prassi messe in atto da</w:t>
      </w:r>
      <w:r w:rsidR="00557296" w:rsidRPr="005F64E0">
        <w:rPr>
          <w:rFonts w:ascii="Times New Roman" w:hAnsi="Times New Roman" w:cs="Times New Roman"/>
        </w:rPr>
        <w:t>gli agenti sociali</w:t>
      </w:r>
      <w:r w:rsidRPr="005F64E0">
        <w:rPr>
          <w:rFonts w:ascii="Times New Roman" w:hAnsi="Times New Roman" w:cs="Times New Roman"/>
        </w:rPr>
        <w:t>.</w:t>
      </w:r>
      <w:r w:rsidR="00017716" w:rsidRPr="005F64E0">
        <w:rPr>
          <w:rFonts w:ascii="Times New Roman" w:hAnsi="Times New Roman" w:cs="Times New Roman"/>
        </w:rPr>
        <w:t xml:space="preserve"> In chiave anti-chomskyana, prima la linguistica cognitiva</w:t>
      </w:r>
      <w:r w:rsidR="00F77C34" w:rsidRPr="005F64E0">
        <w:rPr>
          <w:rFonts w:ascii="Times New Roman" w:hAnsi="Times New Roman" w:cs="Times New Roman"/>
        </w:rPr>
        <w:t xml:space="preserve"> degli anni Novanta</w:t>
      </w:r>
      <w:r w:rsidR="00017716" w:rsidRPr="005F64E0">
        <w:rPr>
          <w:rFonts w:ascii="Times New Roman" w:hAnsi="Times New Roman" w:cs="Times New Roman"/>
        </w:rPr>
        <w:t xml:space="preserve"> e poi</w:t>
      </w:r>
      <w:r w:rsidR="00533A19" w:rsidRPr="005F64E0">
        <w:rPr>
          <w:rFonts w:ascii="Times New Roman" w:hAnsi="Times New Roman" w:cs="Times New Roman"/>
        </w:rPr>
        <w:t>, in anni più recenti,</w:t>
      </w:r>
      <w:r w:rsidR="00F77C34" w:rsidRPr="005F64E0">
        <w:rPr>
          <w:rFonts w:ascii="Times New Roman" w:hAnsi="Times New Roman" w:cs="Times New Roman"/>
        </w:rPr>
        <w:t xml:space="preserve"> l</w:t>
      </w:r>
      <w:r w:rsidR="00533A19" w:rsidRPr="005F64E0">
        <w:rPr>
          <w:rFonts w:ascii="Times New Roman" w:hAnsi="Times New Roman" w:cs="Times New Roman"/>
        </w:rPr>
        <w:t>a</w:t>
      </w:r>
      <w:r w:rsidR="00F77C34" w:rsidRPr="005F64E0">
        <w:rPr>
          <w:rFonts w:ascii="Times New Roman" w:hAnsi="Times New Roman" w:cs="Times New Roman"/>
        </w:rPr>
        <w:t xml:space="preserve"> così detta </w:t>
      </w:r>
      <w:r w:rsidR="00F77C34" w:rsidRPr="005F64E0">
        <w:rPr>
          <w:rFonts w:ascii="Times New Roman" w:hAnsi="Times New Roman" w:cs="Times New Roman"/>
          <w:i/>
          <w:iCs/>
        </w:rPr>
        <w:t>4</w:t>
      </w:r>
      <w:r w:rsidR="00F83664">
        <w:rPr>
          <w:rFonts w:ascii="Times New Roman" w:hAnsi="Times New Roman" w:cs="Times New Roman"/>
          <w:i/>
          <w:iCs/>
        </w:rPr>
        <w:t>E</w:t>
      </w:r>
      <w:r w:rsidR="00F77C34" w:rsidRPr="005F64E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3664">
        <w:rPr>
          <w:rFonts w:ascii="Times New Roman" w:hAnsi="Times New Roman" w:cs="Times New Roman"/>
          <w:i/>
          <w:iCs/>
        </w:rPr>
        <w:t>C</w:t>
      </w:r>
      <w:r w:rsidR="00F77C34" w:rsidRPr="005F64E0">
        <w:rPr>
          <w:rFonts w:ascii="Times New Roman" w:hAnsi="Times New Roman" w:cs="Times New Roman"/>
          <w:i/>
          <w:iCs/>
        </w:rPr>
        <w:t>ognition</w:t>
      </w:r>
      <w:proofErr w:type="spellEnd"/>
      <w:r w:rsidR="00161F1E" w:rsidRPr="005F64E0">
        <w:rPr>
          <w:rFonts w:ascii="Times New Roman" w:hAnsi="Times New Roman" w:cs="Times New Roman"/>
        </w:rPr>
        <w:t>, hanno ripreso a rilanciato molte di queste tematiche con contaminazioni e attenzioni nei confronti della fenomenologia e del pragmatismo</w:t>
      </w:r>
      <w:r w:rsidR="0001584B" w:rsidRPr="005F64E0">
        <w:rPr>
          <w:rFonts w:ascii="Times New Roman" w:hAnsi="Times New Roman" w:cs="Times New Roman"/>
        </w:rPr>
        <w:t>,</w:t>
      </w:r>
      <w:r w:rsidR="0051596D" w:rsidRPr="005F64E0">
        <w:rPr>
          <w:rFonts w:ascii="Times New Roman" w:hAnsi="Times New Roman" w:cs="Times New Roman"/>
        </w:rPr>
        <w:t xml:space="preserve"> ma </w:t>
      </w:r>
      <w:r w:rsidR="00EC4E44" w:rsidRPr="005F64E0">
        <w:rPr>
          <w:rFonts w:ascii="Times New Roman" w:hAnsi="Times New Roman" w:cs="Times New Roman"/>
        </w:rPr>
        <w:t>con sempre minore</w:t>
      </w:r>
      <w:r w:rsidR="0001584B" w:rsidRPr="005F64E0">
        <w:rPr>
          <w:rFonts w:ascii="Times New Roman" w:hAnsi="Times New Roman" w:cs="Times New Roman"/>
        </w:rPr>
        <w:t xml:space="preserve"> attenzione</w:t>
      </w:r>
      <w:r w:rsidR="000A1624" w:rsidRPr="005F64E0">
        <w:rPr>
          <w:rFonts w:ascii="Times New Roman" w:hAnsi="Times New Roman" w:cs="Times New Roman"/>
        </w:rPr>
        <w:t xml:space="preserve"> ai concetti e ai problemi provenienti dalle scienze del linguaggio</w:t>
      </w:r>
      <w:r w:rsidR="00161F1E" w:rsidRPr="005F64E0">
        <w:rPr>
          <w:rFonts w:ascii="Times New Roman" w:hAnsi="Times New Roman" w:cs="Times New Roman"/>
        </w:rPr>
        <w:t>.</w:t>
      </w:r>
      <w:r w:rsidRPr="005F64E0">
        <w:rPr>
          <w:rFonts w:ascii="Times New Roman" w:hAnsi="Times New Roman" w:cs="Times New Roman"/>
        </w:rPr>
        <w:t xml:space="preserve"> </w:t>
      </w:r>
      <w:r w:rsidR="001A59BB" w:rsidRPr="005F64E0">
        <w:rPr>
          <w:rFonts w:ascii="Times New Roman" w:hAnsi="Times New Roman" w:cs="Times New Roman"/>
        </w:rPr>
        <w:t xml:space="preserve">Sembra dunque che il rapporto </w:t>
      </w:r>
      <w:r w:rsidR="00557296" w:rsidRPr="005F64E0">
        <w:rPr>
          <w:rFonts w:ascii="Times New Roman" w:hAnsi="Times New Roman" w:cs="Times New Roman"/>
        </w:rPr>
        <w:t xml:space="preserve">tra teorie linguistiche e paradigmi psicologici, </w:t>
      </w:r>
      <w:r w:rsidR="001A59BB" w:rsidRPr="005F64E0">
        <w:rPr>
          <w:rFonts w:ascii="Times New Roman" w:hAnsi="Times New Roman" w:cs="Times New Roman"/>
        </w:rPr>
        <w:t xml:space="preserve">a un secolo e più di distanza da Frege e Saussure, rappresenti ancora un </w:t>
      </w:r>
      <w:r w:rsidR="00557296" w:rsidRPr="005F64E0">
        <w:rPr>
          <w:rFonts w:ascii="Times New Roman" w:hAnsi="Times New Roman" w:cs="Times New Roman"/>
        </w:rPr>
        <w:t>terreno fertile di discussione</w:t>
      </w:r>
      <w:r w:rsidR="001A59BB" w:rsidRPr="005F64E0">
        <w:rPr>
          <w:rFonts w:ascii="Times New Roman" w:hAnsi="Times New Roman" w:cs="Times New Roman"/>
        </w:rPr>
        <w:t xml:space="preserve">. </w:t>
      </w:r>
      <w:r w:rsidR="00A31D67" w:rsidRPr="005F64E0">
        <w:rPr>
          <w:rFonts w:ascii="Times New Roman" w:hAnsi="Times New Roman" w:cs="Times New Roman"/>
        </w:rPr>
        <w:t>Il</w:t>
      </w:r>
      <w:r w:rsidR="008522A9" w:rsidRPr="005F64E0">
        <w:rPr>
          <w:rFonts w:ascii="Times New Roman" w:hAnsi="Times New Roman" w:cs="Times New Roman"/>
        </w:rPr>
        <w:t xml:space="preserve"> XXIX convegno SFL</w:t>
      </w:r>
      <w:r w:rsidR="005E5762" w:rsidRPr="005F64E0">
        <w:rPr>
          <w:rFonts w:ascii="Times New Roman" w:hAnsi="Times New Roman" w:cs="Times New Roman"/>
        </w:rPr>
        <w:t xml:space="preserve"> intenderà dunque occuparsi di questi temi e problemi, con particolare attenzione a:</w:t>
      </w:r>
    </w:p>
    <w:p w14:paraId="3BE69E62" w14:textId="5A4E82E8" w:rsidR="00A22F3F" w:rsidRPr="005F64E0" w:rsidRDefault="00A22F3F" w:rsidP="00A22F3F">
      <w:pPr>
        <w:pStyle w:val="Default"/>
      </w:pPr>
    </w:p>
    <w:p w14:paraId="1956ECE5" w14:textId="0A81656B" w:rsidR="00A22F3F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Linguaggio e natura umana</w:t>
      </w:r>
      <w:r w:rsidR="007132A4" w:rsidRPr="005F64E0">
        <w:rPr>
          <w:color w:val="auto"/>
          <w:kern w:val="2"/>
        </w:rPr>
        <w:t>;</w:t>
      </w:r>
    </w:p>
    <w:p w14:paraId="703848EF" w14:textId="22FB42B2" w:rsidR="00D51342" w:rsidRPr="005F64E0" w:rsidRDefault="00D51342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Origine ed evoluzione dei linguaggi</w:t>
      </w:r>
      <w:r w:rsidR="007132A4" w:rsidRPr="005F64E0">
        <w:rPr>
          <w:color w:val="auto"/>
          <w:kern w:val="2"/>
        </w:rPr>
        <w:t>;</w:t>
      </w:r>
    </w:p>
    <w:p w14:paraId="02B7DF15" w14:textId="1100E935" w:rsidR="00A22F3F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 xml:space="preserve">Prospettive comparative. </w:t>
      </w:r>
      <w:r w:rsidRPr="005F64E0">
        <w:rPr>
          <w:i/>
          <w:iCs/>
          <w:color w:val="auto"/>
          <w:kern w:val="2"/>
        </w:rPr>
        <w:t>Homo sapiens</w:t>
      </w:r>
      <w:r w:rsidRPr="005F64E0">
        <w:rPr>
          <w:color w:val="auto"/>
          <w:kern w:val="2"/>
        </w:rPr>
        <w:t xml:space="preserve"> e altre </w:t>
      </w:r>
      <w:r w:rsidR="007132A4" w:rsidRPr="005F64E0">
        <w:rPr>
          <w:color w:val="auto"/>
          <w:kern w:val="2"/>
        </w:rPr>
        <w:t>specie</w:t>
      </w:r>
      <w:r w:rsidR="005C01DB" w:rsidRPr="005F64E0">
        <w:rPr>
          <w:color w:val="auto"/>
          <w:kern w:val="2"/>
        </w:rPr>
        <w:t xml:space="preserve"> </w:t>
      </w:r>
      <w:r w:rsidR="00982E5B" w:rsidRPr="005F64E0">
        <w:rPr>
          <w:color w:val="auto"/>
          <w:kern w:val="2"/>
        </w:rPr>
        <w:t>animali e non-animali</w:t>
      </w:r>
      <w:r w:rsidR="00D262DD" w:rsidRPr="005F64E0">
        <w:rPr>
          <w:color w:val="auto"/>
          <w:kern w:val="2"/>
        </w:rPr>
        <w:t>;</w:t>
      </w:r>
    </w:p>
    <w:p w14:paraId="75F089E9" w14:textId="52FDFB4E" w:rsidR="00A22F3F" w:rsidRPr="005F64E0" w:rsidRDefault="00D51342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Ontogenesi e acquisizione delle lingue</w:t>
      </w:r>
      <w:r w:rsidR="00D262DD" w:rsidRPr="005F64E0">
        <w:rPr>
          <w:color w:val="auto"/>
          <w:kern w:val="2"/>
        </w:rPr>
        <w:t>;</w:t>
      </w:r>
    </w:p>
    <w:p w14:paraId="46029F94" w14:textId="3B9BE902" w:rsidR="00D51342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P</w:t>
      </w:r>
      <w:r w:rsidR="00D51342" w:rsidRPr="005F64E0">
        <w:rPr>
          <w:color w:val="auto"/>
          <w:kern w:val="2"/>
        </w:rPr>
        <w:t>ercezione</w:t>
      </w:r>
      <w:r w:rsidR="006020F3" w:rsidRPr="005F64E0">
        <w:rPr>
          <w:color w:val="auto"/>
          <w:kern w:val="2"/>
        </w:rPr>
        <w:t>, rappresentazione</w:t>
      </w:r>
      <w:r w:rsidR="00D51342" w:rsidRPr="005F64E0">
        <w:rPr>
          <w:color w:val="auto"/>
          <w:kern w:val="2"/>
        </w:rPr>
        <w:t xml:space="preserve"> e linguaggio</w:t>
      </w:r>
      <w:r w:rsidR="00D262DD" w:rsidRPr="005F64E0">
        <w:rPr>
          <w:color w:val="auto"/>
          <w:kern w:val="2"/>
        </w:rPr>
        <w:t>;</w:t>
      </w:r>
    </w:p>
    <w:p w14:paraId="4E392A4F" w14:textId="5A57B4D6" w:rsidR="00A22F3F" w:rsidRPr="005F64E0" w:rsidRDefault="00D51342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P</w:t>
      </w:r>
      <w:r w:rsidR="00A22F3F" w:rsidRPr="005F64E0">
        <w:rPr>
          <w:color w:val="auto"/>
          <w:kern w:val="2"/>
        </w:rPr>
        <w:t xml:space="preserve">sicologia individuale e </w:t>
      </w:r>
      <w:r w:rsidRPr="005F64E0">
        <w:rPr>
          <w:color w:val="auto"/>
          <w:kern w:val="2"/>
        </w:rPr>
        <w:t xml:space="preserve">psicologia </w:t>
      </w:r>
      <w:r w:rsidR="00A22F3F" w:rsidRPr="005F64E0">
        <w:rPr>
          <w:color w:val="auto"/>
          <w:kern w:val="2"/>
        </w:rPr>
        <w:t>sociale</w:t>
      </w:r>
      <w:r w:rsidR="00D262DD" w:rsidRPr="005F64E0">
        <w:rPr>
          <w:color w:val="auto"/>
          <w:kern w:val="2"/>
        </w:rPr>
        <w:t>;</w:t>
      </w:r>
    </w:p>
    <w:p w14:paraId="763AF0F3" w14:textId="6746CE43" w:rsidR="00A22F3F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 xml:space="preserve">Le grandi tradizioni di studio: </w:t>
      </w:r>
      <w:r w:rsidR="00D51342" w:rsidRPr="005F64E0">
        <w:rPr>
          <w:color w:val="auto"/>
          <w:kern w:val="2"/>
        </w:rPr>
        <w:t>Freud</w:t>
      </w:r>
      <w:r w:rsidR="00AE2AF7" w:rsidRPr="005F64E0">
        <w:rPr>
          <w:color w:val="auto"/>
          <w:kern w:val="2"/>
        </w:rPr>
        <w:t xml:space="preserve">, </w:t>
      </w:r>
      <w:r w:rsidR="00AE2AF7" w:rsidRPr="005F64E0">
        <w:rPr>
          <w:i/>
          <w:iCs/>
          <w:color w:val="auto"/>
          <w:kern w:val="2"/>
        </w:rPr>
        <w:t>Gestalt</w:t>
      </w:r>
      <w:r w:rsidR="00AE2AF7" w:rsidRPr="005F64E0">
        <w:rPr>
          <w:color w:val="auto"/>
          <w:kern w:val="2"/>
        </w:rPr>
        <w:t>,</w:t>
      </w:r>
      <w:r w:rsidR="00D51342" w:rsidRPr="005F64E0">
        <w:rPr>
          <w:color w:val="auto"/>
          <w:kern w:val="2"/>
        </w:rPr>
        <w:t xml:space="preserve"> </w:t>
      </w:r>
      <w:r w:rsidR="00411604" w:rsidRPr="005F64E0">
        <w:rPr>
          <w:color w:val="auto"/>
          <w:kern w:val="2"/>
        </w:rPr>
        <w:t>Piaget, Vygotskij</w:t>
      </w:r>
      <w:r w:rsidR="00D262DD" w:rsidRPr="005F64E0">
        <w:rPr>
          <w:color w:val="auto"/>
          <w:kern w:val="2"/>
        </w:rPr>
        <w:t>;</w:t>
      </w:r>
    </w:p>
    <w:p w14:paraId="76C7060E" w14:textId="10C9E225" w:rsidR="00A22F3F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Mente</w:t>
      </w:r>
      <w:r w:rsidR="00557296" w:rsidRPr="005F64E0">
        <w:rPr>
          <w:color w:val="auto"/>
          <w:kern w:val="2"/>
        </w:rPr>
        <w:t>, corpo</w:t>
      </w:r>
      <w:r w:rsidRPr="005F64E0">
        <w:rPr>
          <w:color w:val="auto"/>
          <w:kern w:val="2"/>
        </w:rPr>
        <w:t xml:space="preserve"> e linguaggio</w:t>
      </w:r>
      <w:r w:rsidR="00411604" w:rsidRPr="005F64E0">
        <w:rPr>
          <w:color w:val="auto"/>
          <w:kern w:val="2"/>
        </w:rPr>
        <w:t>: problemi e prospettive</w:t>
      </w:r>
      <w:r w:rsidR="00D262DD" w:rsidRPr="005F64E0">
        <w:rPr>
          <w:color w:val="auto"/>
          <w:kern w:val="2"/>
        </w:rPr>
        <w:t>;</w:t>
      </w:r>
    </w:p>
    <w:p w14:paraId="2830500F" w14:textId="49A4D34C" w:rsidR="00A22F3F" w:rsidRPr="005F64E0" w:rsidRDefault="00A22F3F" w:rsidP="00D51342">
      <w:pPr>
        <w:pStyle w:val="Default"/>
        <w:numPr>
          <w:ilvl w:val="0"/>
          <w:numId w:val="1"/>
        </w:numPr>
        <w:rPr>
          <w:color w:val="auto"/>
          <w:kern w:val="2"/>
        </w:rPr>
      </w:pPr>
      <w:r w:rsidRPr="005F64E0">
        <w:rPr>
          <w:color w:val="auto"/>
          <w:kern w:val="2"/>
        </w:rPr>
        <w:t>Linguaggio, azione e cognizione</w:t>
      </w:r>
      <w:r w:rsidR="00D262DD" w:rsidRPr="005F64E0">
        <w:rPr>
          <w:color w:val="auto"/>
          <w:kern w:val="2"/>
        </w:rPr>
        <w:t>;</w:t>
      </w:r>
    </w:p>
    <w:p w14:paraId="219FFCF7" w14:textId="6CC9B37C" w:rsidR="00C302B0" w:rsidRPr="005F64E0" w:rsidRDefault="00D51342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P</w:t>
      </w:r>
      <w:r w:rsidR="00A22F3F" w:rsidRPr="005F64E0">
        <w:rPr>
          <w:rFonts w:ascii="Times New Roman" w:hAnsi="Times New Roman" w:cs="Times New Roman"/>
        </w:rPr>
        <w:t xml:space="preserve">sicologismo e </w:t>
      </w:r>
      <w:proofErr w:type="spellStart"/>
      <w:r w:rsidR="00A22F3F" w:rsidRPr="005F64E0">
        <w:rPr>
          <w:rFonts w:ascii="Times New Roman" w:hAnsi="Times New Roman" w:cs="Times New Roman"/>
        </w:rPr>
        <w:t>antipsicologismo</w:t>
      </w:r>
      <w:proofErr w:type="spellEnd"/>
      <w:r w:rsidR="00D262DD" w:rsidRPr="005F64E0">
        <w:rPr>
          <w:rFonts w:ascii="Times New Roman" w:hAnsi="Times New Roman" w:cs="Times New Roman"/>
        </w:rPr>
        <w:t>;</w:t>
      </w:r>
    </w:p>
    <w:p w14:paraId="425996AD" w14:textId="3E79B352" w:rsidR="00D51342" w:rsidRPr="005F64E0" w:rsidRDefault="00D51342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Linguaggio e memoria</w:t>
      </w:r>
      <w:r w:rsidR="00E7392D" w:rsidRPr="005F64E0">
        <w:rPr>
          <w:rFonts w:ascii="Times New Roman" w:hAnsi="Times New Roman" w:cs="Times New Roman"/>
        </w:rPr>
        <w:t>;</w:t>
      </w:r>
    </w:p>
    <w:p w14:paraId="2962989D" w14:textId="2F4F7561" w:rsidR="00D51342" w:rsidRPr="005F64E0" w:rsidRDefault="00D51342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Internalismo e rappresentazioni semantiche</w:t>
      </w:r>
      <w:r w:rsidR="00E7392D" w:rsidRPr="005F64E0">
        <w:rPr>
          <w:rFonts w:ascii="Times New Roman" w:hAnsi="Times New Roman" w:cs="Times New Roman"/>
        </w:rPr>
        <w:t>;</w:t>
      </w:r>
    </w:p>
    <w:p w14:paraId="75BB49B4" w14:textId="2263C6B2" w:rsidR="00D51342" w:rsidRPr="005F64E0" w:rsidRDefault="00D51342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64E0">
        <w:rPr>
          <w:rFonts w:ascii="Times New Roman" w:hAnsi="Times New Roman" w:cs="Times New Roman"/>
        </w:rPr>
        <w:t>Esternalismo</w:t>
      </w:r>
      <w:proofErr w:type="spellEnd"/>
      <w:r w:rsidRPr="005F64E0">
        <w:rPr>
          <w:rFonts w:ascii="Times New Roman" w:hAnsi="Times New Roman" w:cs="Times New Roman"/>
        </w:rPr>
        <w:t>, intenzionalità e normatività</w:t>
      </w:r>
      <w:r w:rsidR="00E7392D" w:rsidRPr="005F64E0">
        <w:rPr>
          <w:rFonts w:ascii="Times New Roman" w:hAnsi="Times New Roman" w:cs="Times New Roman"/>
        </w:rPr>
        <w:t>;</w:t>
      </w:r>
    </w:p>
    <w:p w14:paraId="053FE024" w14:textId="6FF805CE" w:rsidR="00D51342" w:rsidRPr="005F64E0" w:rsidRDefault="00D51342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Linguaggio, intelligenza naturale e intelligenza artificiale</w:t>
      </w:r>
      <w:r w:rsidR="00E7392D" w:rsidRPr="005F64E0">
        <w:rPr>
          <w:rFonts w:ascii="Times New Roman" w:hAnsi="Times New Roman" w:cs="Times New Roman"/>
        </w:rPr>
        <w:t>;</w:t>
      </w:r>
    </w:p>
    <w:p w14:paraId="59797B74" w14:textId="670985DE" w:rsidR="00D262DD" w:rsidRPr="005F64E0" w:rsidRDefault="00D262DD" w:rsidP="00D513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64E0">
        <w:rPr>
          <w:rFonts w:ascii="Times New Roman" w:hAnsi="Times New Roman" w:cs="Times New Roman"/>
        </w:rPr>
        <w:t>4</w:t>
      </w:r>
      <w:r w:rsidR="00F83664">
        <w:rPr>
          <w:rFonts w:ascii="Times New Roman" w:hAnsi="Times New Roman" w:cs="Times New Roman"/>
        </w:rPr>
        <w:t>E</w:t>
      </w:r>
      <w:r w:rsidRPr="005F64E0">
        <w:rPr>
          <w:rFonts w:ascii="Times New Roman" w:hAnsi="Times New Roman" w:cs="Times New Roman"/>
        </w:rPr>
        <w:t xml:space="preserve"> </w:t>
      </w:r>
      <w:proofErr w:type="spellStart"/>
      <w:r w:rsidRPr="005F64E0">
        <w:rPr>
          <w:rFonts w:ascii="Times New Roman" w:hAnsi="Times New Roman" w:cs="Times New Roman"/>
        </w:rPr>
        <w:t>Cognition</w:t>
      </w:r>
      <w:proofErr w:type="spellEnd"/>
      <w:r w:rsidRPr="005F64E0">
        <w:rPr>
          <w:rFonts w:ascii="Times New Roman" w:hAnsi="Times New Roman" w:cs="Times New Roman"/>
        </w:rPr>
        <w:t xml:space="preserve"> e scienze del linguaggio</w:t>
      </w:r>
      <w:r w:rsidR="006020F3" w:rsidRPr="005F64E0">
        <w:rPr>
          <w:rFonts w:ascii="Times New Roman" w:hAnsi="Times New Roman" w:cs="Times New Roman"/>
        </w:rPr>
        <w:t>.</w:t>
      </w:r>
    </w:p>
    <w:p w14:paraId="6F173641" w14:textId="3BC04371" w:rsidR="00C4008F" w:rsidRPr="00117E8A" w:rsidRDefault="0016672A" w:rsidP="00C4008F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Interverranno</w:t>
      </w:r>
      <w:r w:rsidR="003D6DD2" w:rsidRPr="005F64E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Vittorio Gallese (Università di Parma)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Stefano Gensini (Sapienza Università di Roma)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John Joseph (</w:t>
      </w:r>
      <w:proofErr w:type="spellStart"/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Edinburgh</w:t>
      </w:r>
      <w:proofErr w:type="spellEnd"/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University)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BB53BC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Cristina Meini (Università del Piemonte Orientale)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1A3ABB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Antonino Pennisi (Università di Messina)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BB53BC" w:rsidRP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Simona Stano (Università di Torino)</w:t>
      </w:r>
      <w:r w:rsidR="00C4008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Marta Benenti (</w:t>
      </w:r>
      <w:proofErr w:type="spellStart"/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Universidad</w:t>
      </w:r>
      <w:proofErr w:type="spellEnd"/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de Murcia), Stefania Garello</w:t>
      </w:r>
      <w:r w:rsidR="00E31F54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(Università di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Palermo</w:t>
      </w:r>
      <w:r w:rsidR="003A249B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/University of Antwerp</w:t>
      </w:r>
      <w:r w:rsidR="00E31F54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)</w:t>
      </w:r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, Luigi </w:t>
      </w:r>
      <w:proofErr w:type="spellStart"/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Lobaccaro</w:t>
      </w:r>
      <w:proofErr w:type="spellEnd"/>
      <w:r w:rsidR="00C4008F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(Università di Bologna).</w:t>
      </w:r>
    </w:p>
    <w:p w14:paraId="68894017" w14:textId="77777777" w:rsidR="00C4008F" w:rsidRPr="00117E8A" w:rsidRDefault="00C4008F" w:rsidP="00C4008F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 </w:t>
      </w:r>
    </w:p>
    <w:p w14:paraId="71298CFA" w14:textId="06097247" w:rsidR="005F64E0" w:rsidRPr="00C4008F" w:rsidRDefault="001A3ABB" w:rsidP="00C4008F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A</w:t>
      </w:r>
      <w:r w:rsidR="00F83664"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conclusione dei lavori si svolgerà la tavola rotonda sul tema</w:t>
      </w:r>
      <w:r w:rsidR="005F64E0"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3D6DD2" w:rsidRPr="00117E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it-IT"/>
          <w14:ligatures w14:val="none"/>
        </w:rPr>
        <w:t xml:space="preserve">Linguaggio, </w:t>
      </w:r>
      <w:r w:rsidRPr="00117E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it-IT"/>
          <w14:ligatures w14:val="none"/>
        </w:rPr>
        <w:t>P</w:t>
      </w:r>
      <w:r w:rsidR="003D6DD2" w:rsidRPr="00117E8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it-IT"/>
          <w14:ligatures w14:val="none"/>
        </w:rPr>
        <w:t>ensiero e Intelligenza Artificiale</w:t>
      </w:r>
      <w:r w:rsidR="00F83664"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, moderata dal presidente della SFL Claudio Paolucci (Università di Bologna)</w:t>
      </w:r>
      <w:r w:rsidR="005F64E0"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F83664" w:rsidRPr="00117E8A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alla quale parteciperanno</w:t>
      </w:r>
      <w:r w:rsid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: </w:t>
      </w:r>
      <w:r w:rsidR="005F64E0" w:rsidRP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Filomena Diodato (Sapienza, Università di Roma)</w:t>
      </w:r>
      <w:r w:rsid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, </w:t>
      </w:r>
      <w:r w:rsidR="003D6DD2" w:rsidRP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Alfredo Paternoster</w:t>
      </w:r>
      <w:r w:rsidR="005F64E0" w:rsidRP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(Università di Bergamo)</w:t>
      </w:r>
      <w:r w:rsid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, </w:t>
      </w:r>
      <w:r w:rsidR="005F64E0" w:rsidRP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Elisabetta Sacchi (Università Vita Salute San Raffaele, Milano)</w:t>
      </w:r>
      <w:r w:rsidR="00BB53B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.</w:t>
      </w:r>
    </w:p>
    <w:p w14:paraId="633148ED" w14:textId="77777777" w:rsidR="003D6DD2" w:rsidRPr="005F64E0" w:rsidRDefault="003D6DD2" w:rsidP="003D6DD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9DAACEE" w14:textId="03E987A3" w:rsidR="00411604" w:rsidRPr="005F64E0" w:rsidRDefault="00411604" w:rsidP="00557296">
      <w:pPr>
        <w:pStyle w:val="Default"/>
        <w:jc w:val="both"/>
      </w:pPr>
      <w:r w:rsidRPr="005F64E0">
        <w:t xml:space="preserve">I soci interessati a partecipare con una relazione (20 minuti più 10 di discussione) sono pregati di inviare un abstract dell'intervento con una breve bibliografia di riferimento (massimo </w:t>
      </w:r>
      <w:r w:rsidR="00D51342" w:rsidRPr="005F64E0">
        <w:t>2</w:t>
      </w:r>
      <w:r w:rsidRPr="005F64E0">
        <w:t xml:space="preserve">000 battute spazi e bibliografia inclusi) all'indirizzo </w:t>
      </w:r>
      <w:hyperlink r:id="rId6" w:history="1">
        <w:r w:rsidR="00D51342" w:rsidRPr="005F64E0">
          <w:rPr>
            <w:rStyle w:val="Collegamentoipertestuale"/>
            <w:color w:val="auto"/>
          </w:rPr>
          <w:t>labsil@uniroma1.it</w:t>
        </w:r>
      </w:hyperlink>
      <w:r w:rsidR="00D51342" w:rsidRPr="005F64E0">
        <w:rPr>
          <w:i/>
          <w:iCs/>
          <w:color w:val="auto"/>
        </w:rPr>
        <w:t xml:space="preserve"> </w:t>
      </w:r>
      <w:r w:rsidRPr="005F64E0">
        <w:t xml:space="preserve">entro il </w:t>
      </w:r>
      <w:r w:rsidR="00D51342" w:rsidRPr="001A3ABB">
        <w:rPr>
          <w:b/>
          <w:bCs/>
        </w:rPr>
        <w:t>15</w:t>
      </w:r>
      <w:r w:rsidRPr="001A3ABB">
        <w:rPr>
          <w:b/>
          <w:bCs/>
        </w:rPr>
        <w:t xml:space="preserve"> maggio</w:t>
      </w:r>
      <w:r w:rsidR="00D51342" w:rsidRPr="001A3ABB">
        <w:rPr>
          <w:b/>
          <w:bCs/>
        </w:rPr>
        <w:t xml:space="preserve"> 2024</w:t>
      </w:r>
      <w:r w:rsidR="00D51342" w:rsidRPr="005F64E0">
        <w:t>.</w:t>
      </w:r>
    </w:p>
    <w:p w14:paraId="7FD70E09" w14:textId="77777777" w:rsidR="00411604" w:rsidRPr="005F64E0" w:rsidRDefault="00411604" w:rsidP="00557296">
      <w:pPr>
        <w:pStyle w:val="Default"/>
        <w:jc w:val="both"/>
      </w:pPr>
    </w:p>
    <w:p w14:paraId="7C4CD4CD" w14:textId="7BDC511B" w:rsidR="00D51342" w:rsidRPr="005F64E0" w:rsidRDefault="00D51342" w:rsidP="00557296">
      <w:pPr>
        <w:pStyle w:val="Default"/>
        <w:jc w:val="both"/>
      </w:pPr>
      <w:r w:rsidRPr="005F64E0">
        <w:t>L’esito del referaggio sarà comunicato entro il 30 giugno.</w:t>
      </w:r>
    </w:p>
    <w:p w14:paraId="69442D87" w14:textId="77777777" w:rsidR="00411604" w:rsidRPr="005F64E0" w:rsidRDefault="00411604" w:rsidP="00557296">
      <w:pPr>
        <w:pStyle w:val="Default"/>
        <w:jc w:val="both"/>
      </w:pPr>
    </w:p>
    <w:p w14:paraId="643C416C" w14:textId="5EC8EA2B" w:rsidR="00C302B0" w:rsidRPr="005F64E0" w:rsidRDefault="00411604" w:rsidP="00557296">
      <w:pPr>
        <w:pStyle w:val="Default"/>
        <w:jc w:val="both"/>
        <w:rPr>
          <w:color w:val="000000" w:themeColor="text1"/>
        </w:rPr>
      </w:pPr>
      <w:r w:rsidRPr="005F64E0">
        <w:rPr>
          <w:color w:val="000000" w:themeColor="text1"/>
        </w:rPr>
        <w:t xml:space="preserve">A breve seguiranno indicazioni organizzative per favorire gli spostamenti e il pernottamento </w:t>
      </w:r>
      <w:r w:rsidR="00F81202" w:rsidRPr="005F64E0">
        <w:rPr>
          <w:color w:val="000000" w:themeColor="text1"/>
        </w:rPr>
        <w:t xml:space="preserve">nei pressi della sede del Dipartimento di Filosofia della Sapienza (Villa Mirafiori) </w:t>
      </w:r>
      <w:r w:rsidRPr="005F64E0">
        <w:rPr>
          <w:color w:val="000000" w:themeColor="text1"/>
        </w:rPr>
        <w:t>che ospiterà il convegno</w:t>
      </w:r>
      <w:r w:rsidR="00D51342" w:rsidRPr="005F64E0">
        <w:rPr>
          <w:color w:val="000000" w:themeColor="text1"/>
        </w:rPr>
        <w:t>.</w:t>
      </w:r>
    </w:p>
    <w:sectPr w:rsidR="00C302B0" w:rsidRPr="005F6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-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423"/>
    <w:multiLevelType w:val="hybridMultilevel"/>
    <w:tmpl w:val="6666DA02"/>
    <w:lvl w:ilvl="0" w:tplc="D9529A3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912"/>
    <w:multiLevelType w:val="hybridMultilevel"/>
    <w:tmpl w:val="54663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1DF"/>
    <w:multiLevelType w:val="hybridMultilevel"/>
    <w:tmpl w:val="2A9CE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5B2"/>
    <w:multiLevelType w:val="hybridMultilevel"/>
    <w:tmpl w:val="186E8C02"/>
    <w:lvl w:ilvl="0" w:tplc="29389A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13958"/>
    <w:multiLevelType w:val="hybridMultilevel"/>
    <w:tmpl w:val="45C280AC"/>
    <w:lvl w:ilvl="0" w:tplc="29389A5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579BA"/>
    <w:multiLevelType w:val="hybridMultilevel"/>
    <w:tmpl w:val="35FE9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03DA"/>
    <w:multiLevelType w:val="hybridMultilevel"/>
    <w:tmpl w:val="3E9421DC"/>
    <w:lvl w:ilvl="0" w:tplc="D9529A32">
      <w:start w:val="1"/>
      <w:numFmt w:val="bullet"/>
      <w:lvlText w:val="–"/>
      <w:lvlJc w:val="left"/>
      <w:pPr>
        <w:ind w:left="1004" w:hanging="360"/>
      </w:pPr>
      <w:rPr>
        <w:rFonts w:ascii="-" w:hAnsi="-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651C6"/>
    <w:multiLevelType w:val="hybridMultilevel"/>
    <w:tmpl w:val="DF22C0CE"/>
    <w:lvl w:ilvl="0" w:tplc="D9529A32">
      <w:start w:val="1"/>
      <w:numFmt w:val="bullet"/>
      <w:lvlText w:val="–"/>
      <w:lvlJc w:val="left"/>
      <w:pPr>
        <w:ind w:left="1004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46810">
    <w:abstractNumId w:val="7"/>
  </w:num>
  <w:num w:numId="2" w16cid:durableId="658575450">
    <w:abstractNumId w:val="1"/>
  </w:num>
  <w:num w:numId="3" w16cid:durableId="808518292">
    <w:abstractNumId w:val="0"/>
  </w:num>
  <w:num w:numId="4" w16cid:durableId="1391225980">
    <w:abstractNumId w:val="2"/>
  </w:num>
  <w:num w:numId="5" w16cid:durableId="2107728022">
    <w:abstractNumId w:val="5"/>
  </w:num>
  <w:num w:numId="6" w16cid:durableId="1662469478">
    <w:abstractNumId w:val="6"/>
  </w:num>
  <w:num w:numId="7" w16cid:durableId="2125152086">
    <w:abstractNumId w:val="3"/>
  </w:num>
  <w:num w:numId="8" w16cid:durableId="85453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0"/>
    <w:rsid w:val="0001584B"/>
    <w:rsid w:val="00017716"/>
    <w:rsid w:val="00037C54"/>
    <w:rsid w:val="000A1624"/>
    <w:rsid w:val="000A7B16"/>
    <w:rsid w:val="000F5CDE"/>
    <w:rsid w:val="00117E8A"/>
    <w:rsid w:val="001612A8"/>
    <w:rsid w:val="00161F1E"/>
    <w:rsid w:val="00164F09"/>
    <w:rsid w:val="0016672A"/>
    <w:rsid w:val="001A3ABB"/>
    <w:rsid w:val="001A59BB"/>
    <w:rsid w:val="001E0CB8"/>
    <w:rsid w:val="0028191F"/>
    <w:rsid w:val="00337421"/>
    <w:rsid w:val="00365CEC"/>
    <w:rsid w:val="003A249B"/>
    <w:rsid w:val="003B3E1E"/>
    <w:rsid w:val="003D23B7"/>
    <w:rsid w:val="003D6DD2"/>
    <w:rsid w:val="00411604"/>
    <w:rsid w:val="00426EED"/>
    <w:rsid w:val="0049701A"/>
    <w:rsid w:val="0051596D"/>
    <w:rsid w:val="00533A19"/>
    <w:rsid w:val="0055511C"/>
    <w:rsid w:val="00557296"/>
    <w:rsid w:val="005C01DB"/>
    <w:rsid w:val="005E5762"/>
    <w:rsid w:val="005F64E0"/>
    <w:rsid w:val="006020F3"/>
    <w:rsid w:val="00657E90"/>
    <w:rsid w:val="00667C20"/>
    <w:rsid w:val="006824BD"/>
    <w:rsid w:val="006A0CD5"/>
    <w:rsid w:val="006E7A78"/>
    <w:rsid w:val="007132A4"/>
    <w:rsid w:val="00714248"/>
    <w:rsid w:val="00735056"/>
    <w:rsid w:val="007358BB"/>
    <w:rsid w:val="007447B1"/>
    <w:rsid w:val="008522A9"/>
    <w:rsid w:val="008E32F3"/>
    <w:rsid w:val="008F5280"/>
    <w:rsid w:val="009137FA"/>
    <w:rsid w:val="00914B4B"/>
    <w:rsid w:val="00981895"/>
    <w:rsid w:val="00982E5B"/>
    <w:rsid w:val="009B1AA1"/>
    <w:rsid w:val="009D1D67"/>
    <w:rsid w:val="00A22F3F"/>
    <w:rsid w:val="00A31D67"/>
    <w:rsid w:val="00A5759A"/>
    <w:rsid w:val="00A6214C"/>
    <w:rsid w:val="00AE2AF7"/>
    <w:rsid w:val="00B76224"/>
    <w:rsid w:val="00BB53BC"/>
    <w:rsid w:val="00BF5A62"/>
    <w:rsid w:val="00C112AB"/>
    <w:rsid w:val="00C302B0"/>
    <w:rsid w:val="00C4008F"/>
    <w:rsid w:val="00C52A93"/>
    <w:rsid w:val="00D262DD"/>
    <w:rsid w:val="00D37BFD"/>
    <w:rsid w:val="00D51342"/>
    <w:rsid w:val="00DB2CC4"/>
    <w:rsid w:val="00DD21B4"/>
    <w:rsid w:val="00DF498B"/>
    <w:rsid w:val="00E25BCD"/>
    <w:rsid w:val="00E31F54"/>
    <w:rsid w:val="00E44AF9"/>
    <w:rsid w:val="00E66B1B"/>
    <w:rsid w:val="00E7392D"/>
    <w:rsid w:val="00EA5CFE"/>
    <w:rsid w:val="00EC4E44"/>
    <w:rsid w:val="00F2151E"/>
    <w:rsid w:val="00F77C34"/>
    <w:rsid w:val="00F81202"/>
    <w:rsid w:val="00F83664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BBFC"/>
  <w15:chartTrackingRefBased/>
  <w15:docId w15:val="{66850791-2955-0C4F-B21F-C54C372B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02B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Paragrafoelenco">
    <w:name w:val="List Paragraph"/>
    <w:basedOn w:val="Normale"/>
    <w:uiPriority w:val="34"/>
    <w:qFormat/>
    <w:rsid w:val="00D513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13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34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1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sil@uniroma1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3908</Characters>
  <Application>Microsoft Office Word</Application>
  <DocSecurity>0</DocSecurity>
  <Lines>71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Palo</dc:creator>
  <cp:keywords/>
  <dc:description/>
  <cp:lastModifiedBy>marco mazzeo</cp:lastModifiedBy>
  <cp:revision>3</cp:revision>
  <cp:lastPrinted>2024-03-11T15:28:00Z</cp:lastPrinted>
  <dcterms:created xsi:type="dcterms:W3CDTF">2024-03-26T18:00:00Z</dcterms:created>
  <dcterms:modified xsi:type="dcterms:W3CDTF">2024-03-26T18:18:00Z</dcterms:modified>
</cp:coreProperties>
</file>